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9" w:rsidRDefault="000A5C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57" w:rsidRPr="007B349A" w:rsidRDefault="000A5C57" w:rsidP="000A5C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49A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0A5C57" w:rsidRDefault="000A5C57" w:rsidP="000A5C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17A">
        <w:rPr>
          <w:rFonts w:ascii="Times New Roman" w:hAnsi="Times New Roman" w:cs="Times New Roman"/>
          <w:b/>
          <w:sz w:val="32"/>
          <w:szCs w:val="32"/>
        </w:rPr>
        <w:t>Тема: «</w:t>
      </w:r>
      <w:r w:rsidRPr="000A5C57">
        <w:rPr>
          <w:rFonts w:ascii="Times New Roman" w:hAnsi="Times New Roman" w:cs="Times New Roman"/>
          <w:b/>
          <w:sz w:val="32"/>
          <w:szCs w:val="32"/>
        </w:rPr>
        <w:t xml:space="preserve">Особенности орфоэпических норм русского языка </w:t>
      </w:r>
    </w:p>
    <w:p w:rsidR="000A5C57" w:rsidRPr="00EA217A" w:rsidRDefault="000A5C57" w:rsidP="000A5C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57">
        <w:rPr>
          <w:rFonts w:ascii="Times New Roman" w:hAnsi="Times New Roman" w:cs="Times New Roman"/>
          <w:b/>
          <w:sz w:val="32"/>
          <w:szCs w:val="32"/>
        </w:rPr>
        <w:t>(Как правильно говорить?)</w:t>
      </w:r>
      <w:r w:rsidRPr="00EA217A">
        <w:rPr>
          <w:rFonts w:ascii="Times New Roman" w:hAnsi="Times New Roman" w:cs="Times New Roman"/>
          <w:b/>
          <w:sz w:val="32"/>
          <w:szCs w:val="32"/>
        </w:rPr>
        <w:t>»</w:t>
      </w:r>
    </w:p>
    <w:p w:rsidR="000A5C57" w:rsidRPr="00EA217A" w:rsidRDefault="000A5C57" w:rsidP="000A5C5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</w:t>
      </w:r>
      <w:r w:rsidRPr="00EA217A">
        <w:rPr>
          <w:rFonts w:ascii="Times New Roman" w:hAnsi="Times New Roman" w:cs="Times New Roman"/>
          <w:b/>
          <w:sz w:val="32"/>
          <w:szCs w:val="32"/>
        </w:rPr>
        <w:t xml:space="preserve">  2017 г.</w:t>
      </w:r>
    </w:p>
    <w:p w:rsidR="000A5C57" w:rsidRPr="00575787" w:rsidRDefault="000A5C57" w:rsidP="000A5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C57" w:rsidRDefault="00E90532" w:rsidP="00E905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A5C57" w:rsidRPr="00E90532">
        <w:rPr>
          <w:rStyle w:val="a3"/>
          <w:rFonts w:ascii="Times New Roman" w:hAnsi="Times New Roman" w:cs="Times New Roman"/>
          <w:color w:val="000000"/>
          <w:sz w:val="24"/>
          <w:szCs w:val="24"/>
        </w:rPr>
        <w:t>Орфоэпические нормы русского языка </w:t>
      </w:r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 xml:space="preserve">– это целый свод правил, которые регулируют произношение. Именно благодаря орфоэпическим нормам язык приобретает красоту, звучность и мелодичность. Орфоэпия (греч. </w:t>
      </w:r>
      <w:proofErr w:type="spellStart"/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>orthos</w:t>
      </w:r>
      <w:proofErr w:type="spellEnd"/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 xml:space="preserve"> – правильный, </w:t>
      </w:r>
      <w:proofErr w:type="spellStart"/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>epos</w:t>
      </w:r>
      <w:proofErr w:type="spellEnd"/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 xml:space="preserve"> – речь) – это не только раздел языка, который регулирует и классифицирует все </w:t>
      </w:r>
      <w:r w:rsidR="000A5C57" w:rsidRPr="00E90532">
        <w:rPr>
          <w:rStyle w:val="a3"/>
          <w:rFonts w:ascii="Times New Roman" w:hAnsi="Times New Roman" w:cs="Times New Roman"/>
          <w:color w:val="000000"/>
          <w:sz w:val="24"/>
          <w:szCs w:val="24"/>
        </w:rPr>
        <w:t>орфоэпические нормы</w:t>
      </w:r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 xml:space="preserve">, это также сами нормы языка, которые сложились на протяжении множества веков. </w:t>
      </w:r>
    </w:p>
    <w:p w:rsidR="00E90532" w:rsidRPr="00E90532" w:rsidRDefault="00E90532" w:rsidP="00E905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0532" w:rsidRPr="00E90532" w:rsidRDefault="00E90532" w:rsidP="00E905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E90532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Орфоэпические нормы при произношении </w:t>
      </w:r>
      <w:r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 xml:space="preserve"> </w:t>
      </w:r>
      <w:r w:rsidRPr="00E90532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гласных.</w:t>
      </w:r>
    </w:p>
    <w:p w:rsidR="00E90532" w:rsidRDefault="00E90532" w:rsidP="00E905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>Чётко и явственно в русском языке произносятся только те гласные, которые находятся </w:t>
      </w:r>
    </w:p>
    <w:p w:rsidR="000A5C57" w:rsidRPr="00E90532" w:rsidRDefault="000A5C57" w:rsidP="00E905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532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 ударением</w:t>
      </w:r>
      <w:r w:rsidRPr="00E90532">
        <w:rPr>
          <w:rFonts w:ascii="Times New Roman" w:hAnsi="Times New Roman" w:cs="Times New Roman"/>
          <w:color w:val="000000"/>
          <w:sz w:val="24"/>
          <w:szCs w:val="24"/>
        </w:rPr>
        <w:t>. Произношение других звуков в слове регулируется </w:t>
      </w:r>
      <w:r w:rsidRPr="00E9053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законом редукции</w:t>
      </w:r>
      <w:r w:rsidRPr="00E90532">
        <w:rPr>
          <w:rFonts w:ascii="Times New Roman" w:hAnsi="Times New Roman" w:cs="Times New Roman"/>
          <w:color w:val="000000"/>
          <w:sz w:val="24"/>
          <w:szCs w:val="24"/>
        </w:rPr>
        <w:t> (</w:t>
      </w:r>
      <w:r w:rsidRPr="00E90532">
        <w:rPr>
          <w:rStyle w:val="a4"/>
          <w:rFonts w:ascii="Times New Roman" w:hAnsi="Times New Roman" w:cs="Times New Roman"/>
          <w:color w:val="000000"/>
          <w:sz w:val="24"/>
          <w:szCs w:val="24"/>
        </w:rPr>
        <w:t>лат. </w:t>
      </w:r>
      <w:proofErr w:type="spellStart"/>
      <w:r w:rsidRPr="00E90532">
        <w:rPr>
          <w:rStyle w:val="a4"/>
          <w:rFonts w:ascii="Times New Roman" w:hAnsi="Times New Roman" w:cs="Times New Roman"/>
          <w:color w:val="000000"/>
          <w:sz w:val="24"/>
          <w:szCs w:val="24"/>
        </w:rPr>
        <w:t>reducire</w:t>
      </w:r>
      <w:proofErr w:type="spellEnd"/>
      <w:r w:rsidRPr="00E905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– сокращать</w:t>
      </w:r>
      <w:r w:rsidRPr="00E90532">
        <w:rPr>
          <w:rFonts w:ascii="Times New Roman" w:hAnsi="Times New Roman" w:cs="Times New Roman"/>
          <w:color w:val="000000"/>
          <w:sz w:val="24"/>
          <w:szCs w:val="24"/>
        </w:rPr>
        <w:t>). Этот закон объясняет менее четкое и ясное произношение безударных гласных в слове.</w:t>
      </w:r>
    </w:p>
    <w:p w:rsidR="00F71567" w:rsidRPr="00E90532" w:rsidRDefault="00E90532" w:rsidP="00E90532">
      <w:pPr>
        <w:pStyle w:val="a5"/>
        <w:shd w:val="clear" w:color="auto" w:fill="FFFFFF"/>
        <w:spacing w:before="0" w:beforeAutospacing="0" w:after="0" w:afterAutospacing="0" w:line="360" w:lineRule="auto"/>
        <w:ind w:right="300"/>
        <w:jc w:val="both"/>
        <w:rPr>
          <w:color w:val="424242"/>
        </w:rPr>
      </w:pPr>
      <w:r>
        <w:rPr>
          <w:color w:val="000000"/>
        </w:rPr>
        <w:t xml:space="preserve">          Звук</w:t>
      </w:r>
      <w:r w:rsidR="000A5C57" w:rsidRPr="00E90532">
        <w:rPr>
          <w:color w:val="000000"/>
        </w:rPr>
        <w:t> </w:t>
      </w:r>
      <w:r w:rsidR="000A5C57" w:rsidRPr="00E90532">
        <w:rPr>
          <w:rStyle w:val="a4"/>
          <w:b/>
          <w:color w:val="000000"/>
          <w:sz w:val="32"/>
        </w:rPr>
        <w:t>[о]</w:t>
      </w:r>
      <w:r w:rsidRPr="00E90532">
        <w:rPr>
          <w:color w:val="000000"/>
          <w:sz w:val="32"/>
        </w:rPr>
        <w:t> </w:t>
      </w:r>
      <w:r w:rsidR="000A5C57" w:rsidRPr="00E90532">
        <w:rPr>
          <w:color w:val="000000"/>
        </w:rPr>
        <w:t>произносятся, как </w:t>
      </w:r>
      <w:r w:rsidR="000A5C57" w:rsidRPr="00E90532">
        <w:rPr>
          <w:rStyle w:val="a4"/>
          <w:b/>
          <w:color w:val="000000"/>
          <w:sz w:val="32"/>
        </w:rPr>
        <w:t>[а]</w:t>
      </w:r>
      <w:r w:rsidR="000A5C57" w:rsidRPr="00E90532">
        <w:rPr>
          <w:color w:val="000000"/>
          <w:sz w:val="32"/>
        </w:rPr>
        <w:t> </w:t>
      </w:r>
      <w:r>
        <w:rPr>
          <w:color w:val="000000"/>
        </w:rPr>
        <w:t xml:space="preserve">в случае, если он находится  в </w:t>
      </w:r>
      <w:r w:rsidR="000A5C57" w:rsidRPr="00E90532">
        <w:rPr>
          <w:color w:val="000000"/>
        </w:rPr>
        <w:t>безударном положении: </w:t>
      </w:r>
      <w:proofErr w:type="gramStart"/>
      <w:r w:rsidR="000A5C57" w:rsidRPr="00E90532">
        <w:rPr>
          <w:rStyle w:val="a4"/>
          <w:b/>
          <w:color w:val="000000"/>
        </w:rPr>
        <w:t>д[</w:t>
      </w:r>
      <w:proofErr w:type="gramEnd"/>
      <w:r w:rsidR="000A5C57" w:rsidRPr="00E90532">
        <w:rPr>
          <w:rStyle w:val="a4"/>
          <w:b/>
          <w:color w:val="000000"/>
        </w:rPr>
        <w:t>а]рога, [а]лень, [а]</w:t>
      </w:r>
      <w:proofErr w:type="spellStart"/>
      <w:r w:rsidR="000A5C57" w:rsidRPr="00E90532">
        <w:rPr>
          <w:rStyle w:val="a4"/>
          <w:b/>
          <w:color w:val="000000"/>
        </w:rPr>
        <w:t>гонь</w:t>
      </w:r>
      <w:proofErr w:type="spellEnd"/>
      <w:r w:rsidR="000A5C57" w:rsidRPr="00E90532">
        <w:rPr>
          <w:b/>
          <w:color w:val="000000"/>
        </w:rPr>
        <w:t>.</w:t>
      </w:r>
      <w:r w:rsidR="00F71567" w:rsidRPr="00E90532">
        <w:rPr>
          <w:color w:val="000000"/>
        </w:rPr>
        <w:t xml:space="preserve">  </w:t>
      </w:r>
    </w:p>
    <w:p w:rsidR="000A5C57" w:rsidRDefault="00590B98" w:rsidP="00E9053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>уквы </w:t>
      </w:r>
      <w:r w:rsidR="00E90532" w:rsidRPr="00E905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0532"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[е</w:t>
      </w:r>
      <w:proofErr w:type="gramStart"/>
      <w:r w:rsidR="00E90532"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]</w:t>
      </w:r>
      <w:r w:rsidR="000A5C57" w:rsidRPr="00E90532">
        <w:rPr>
          <w:rStyle w:val="a4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0A5C57"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E90532"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[я]</w:t>
      </w:r>
      <w:r w:rsidR="00FA05AC" w:rsidRPr="00FA05A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 безударной позиции</w:t>
      </w:r>
      <w:r w:rsid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>читаются, как нечто среднее между 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[е]</w:t>
      </w:r>
      <w:r w:rsidR="000A5C57" w:rsidRPr="00E90532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[и]</w:t>
      </w:r>
      <w:r w:rsidR="000A5C57" w:rsidRPr="00E90532">
        <w:rPr>
          <w:rFonts w:ascii="Times New Roman" w:hAnsi="Times New Roman" w:cs="Times New Roman"/>
          <w:color w:val="000000"/>
          <w:sz w:val="24"/>
          <w:szCs w:val="24"/>
        </w:rPr>
        <w:t>: 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[</w:t>
      </w:r>
      <w:proofErr w:type="spellStart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э</w:t>
      </w:r>
      <w:proofErr w:type="spellEnd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]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сна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весна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, с[</w:t>
      </w:r>
      <w:proofErr w:type="spellStart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э</w:t>
      </w:r>
      <w:proofErr w:type="spellEnd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]</w:t>
      </w:r>
      <w:proofErr w:type="spellStart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ро</w:t>
      </w:r>
      <w:proofErr w:type="spellEnd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 – серо, [</w:t>
      </w:r>
      <w:proofErr w:type="spellStart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э</w:t>
      </w:r>
      <w:proofErr w:type="spellEnd"/>
      <w:r w:rsidR="000A5C57" w:rsidRPr="00E90532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]зык – язык</w:t>
      </w:r>
      <w:r w:rsidR="000A5C57" w:rsidRPr="00E905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90532" w:rsidRPr="00E90532" w:rsidRDefault="00E90532" w:rsidP="00E905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567" w:rsidRPr="00E90532" w:rsidRDefault="00F71567" w:rsidP="00E905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E90532"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  <w:t>Орфоэпические нормы при произношении согласных.</w:t>
      </w:r>
    </w:p>
    <w:p w:rsidR="00FA05AC" w:rsidRPr="00FA05AC" w:rsidRDefault="00E90532" w:rsidP="00E90532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При произношении согласных в качестве орфоэпических норм действуют другие законы: </w:t>
      </w:r>
      <w:r w:rsidR="00F71567" w:rsidRPr="00E90532">
        <w:rPr>
          <w:rStyle w:val="a3"/>
          <w:rFonts w:ascii="Times New Roman" w:hAnsi="Times New Roman" w:cs="Times New Roman"/>
          <w:color w:val="000000"/>
          <w:sz w:val="24"/>
          <w:szCs w:val="24"/>
        </w:rPr>
        <w:t>уподобления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="00F71567" w:rsidRPr="00E90532">
        <w:rPr>
          <w:rStyle w:val="a3"/>
          <w:rFonts w:ascii="Times New Roman" w:hAnsi="Times New Roman" w:cs="Times New Roman"/>
          <w:color w:val="000000"/>
          <w:sz w:val="24"/>
          <w:szCs w:val="24"/>
        </w:rPr>
        <w:t>оглушения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. Так, если звонкий согласный находится в конце слова или перед глухим</w:t>
      </w:r>
      <w:r w:rsidR="00F71567" w:rsidRPr="00E90532">
        <w:rPr>
          <w:rStyle w:val="a3"/>
          <w:rFonts w:ascii="Times New Roman" w:hAnsi="Times New Roman" w:cs="Times New Roman"/>
          <w:color w:val="000000"/>
          <w:sz w:val="24"/>
          <w:szCs w:val="24"/>
        </w:rPr>
        <w:t>, 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то он оглушается: </w:t>
      </w:r>
      <w:proofErr w:type="spellStart"/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дру</w:t>
      </w:r>
      <w:proofErr w:type="spellEnd"/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[к] – друг, рука[ф] – рукав, </w:t>
      </w:r>
      <w:proofErr w:type="spellStart"/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смо</w:t>
      </w:r>
      <w:proofErr w:type="spellEnd"/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] – смог</w:t>
      </w:r>
      <w:r w:rsidR="00F71567" w:rsidRPr="00FA05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 xml:space="preserve"> Как уже можно понять, в результате оглушения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[г]</w:t>
      </w:r>
      <w:r w:rsidR="00F71567" w:rsidRPr="00FA05AC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произносится как</w:t>
      </w:r>
      <w:r w:rsidR="00F71567" w:rsidRPr="00E90532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[к]</w:t>
      </w:r>
      <w:r w:rsidR="00F71567" w:rsidRPr="00FA05AC">
        <w:rPr>
          <w:rFonts w:ascii="Times New Roman" w:hAnsi="Times New Roman" w:cs="Times New Roman"/>
          <w:b/>
          <w:color w:val="000000"/>
          <w:sz w:val="32"/>
          <w:szCs w:val="24"/>
        </w:rPr>
        <w:t>,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[б]</w:t>
      </w:r>
      <w:r w:rsidR="00F71567" w:rsidRPr="00FA05AC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как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[п]</w:t>
      </w:r>
      <w:r w:rsidR="00F71567" w:rsidRPr="00FA05AC">
        <w:rPr>
          <w:rFonts w:ascii="Times New Roman" w:hAnsi="Times New Roman" w:cs="Times New Roman"/>
          <w:b/>
          <w:color w:val="000000"/>
          <w:sz w:val="32"/>
          <w:szCs w:val="24"/>
        </w:rPr>
        <w:t>,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[в]</w:t>
      </w:r>
      <w:r w:rsidR="00F71567" w:rsidRPr="00FA05AC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как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[ф]</w:t>
      </w:r>
      <w:r w:rsidR="00F71567" w:rsidRPr="00FA05AC">
        <w:rPr>
          <w:rFonts w:ascii="Times New Roman" w:hAnsi="Times New Roman" w:cs="Times New Roman"/>
          <w:b/>
          <w:color w:val="000000"/>
          <w:sz w:val="32"/>
          <w:szCs w:val="24"/>
        </w:rPr>
        <w:t>,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[з]</w:t>
      </w:r>
      <w:r w:rsidR="00F71567" w:rsidRPr="00FA05AC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как 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[с]</w:t>
      </w:r>
      <w:r w:rsid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 xml:space="preserve">,         </w:t>
      </w:r>
    </w:p>
    <w:p w:rsidR="00FA05AC" w:rsidRPr="00590B98" w:rsidRDefault="00FA05AC" w:rsidP="00E9053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32"/>
          <w:szCs w:val="24"/>
        </w:rPr>
      </w:pPr>
      <w:r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</w:t>
      </w:r>
      <w:r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ж</w:t>
      </w:r>
      <w:r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]</w:t>
      </w:r>
      <w:r w:rsidRPr="00FA05AC">
        <w:rPr>
          <w:rFonts w:ascii="Times New Roman" w:hAnsi="Times New Roman" w:cs="Times New Roman"/>
          <w:color w:val="000000"/>
          <w:sz w:val="32"/>
          <w:szCs w:val="24"/>
        </w:rPr>
        <w:t> </w:t>
      </w:r>
      <w:r w:rsidRPr="00E90532">
        <w:rPr>
          <w:rFonts w:ascii="Times New Roman" w:hAnsi="Times New Roman" w:cs="Times New Roman"/>
          <w:color w:val="000000"/>
          <w:sz w:val="24"/>
          <w:szCs w:val="24"/>
        </w:rPr>
        <w:t>как </w:t>
      </w:r>
      <w:r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</w:t>
      </w:r>
      <w:r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ш</w:t>
      </w:r>
      <w:r w:rsidRPr="00FA05AC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]</w:t>
      </w:r>
      <w:r w:rsidRPr="00FA05AC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FA05AC">
        <w:rPr>
          <w:rFonts w:ascii="Times New Roman" w:hAnsi="Times New Roman" w:cs="Times New Roman"/>
          <w:b/>
          <w:sz w:val="24"/>
          <w:szCs w:val="24"/>
        </w:rPr>
        <w:t>(</w:t>
      </w:r>
      <w:r w:rsidRPr="00FA05AC">
        <w:rPr>
          <w:rFonts w:ascii="Times New Roman" w:hAnsi="Times New Roman" w:cs="Times New Roman"/>
          <w:b/>
          <w:i/>
          <w:iCs/>
          <w:sz w:val="24"/>
          <w:szCs w:val="24"/>
        </w:rPr>
        <w:t>нож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(ш)</w:t>
      </w:r>
      <w:r w:rsidRPr="00FA05AC">
        <w:rPr>
          <w:rFonts w:ascii="Times New Roman" w:hAnsi="Times New Roman" w:cs="Times New Roman"/>
          <w:b/>
          <w:i/>
          <w:iCs/>
          <w:sz w:val="24"/>
          <w:szCs w:val="24"/>
        </w:rPr>
        <w:t>, глаз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(с)</w:t>
      </w:r>
      <w:r w:rsidRPr="00FA05AC">
        <w:rPr>
          <w:rFonts w:ascii="Times New Roman" w:hAnsi="Times New Roman" w:cs="Times New Roman"/>
          <w:b/>
          <w:i/>
          <w:iCs/>
          <w:sz w:val="24"/>
          <w:szCs w:val="24"/>
        </w:rPr>
        <w:t>, лож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(ш)</w:t>
      </w:r>
      <w:r w:rsidRPr="00FA05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ка, </w:t>
      </w:r>
      <w:proofErr w:type="spellStart"/>
      <w:r w:rsidRPr="00FA05AC">
        <w:rPr>
          <w:rFonts w:ascii="Times New Roman" w:hAnsi="Times New Roman" w:cs="Times New Roman"/>
          <w:b/>
          <w:i/>
          <w:iCs/>
          <w:sz w:val="24"/>
          <w:szCs w:val="24"/>
        </w:rPr>
        <w:t>юб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(п)</w:t>
      </w:r>
      <w:r w:rsidRPr="00FA05AC">
        <w:rPr>
          <w:rFonts w:ascii="Times New Roman" w:hAnsi="Times New Roman" w:cs="Times New Roman"/>
          <w:b/>
          <w:i/>
          <w:iCs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F71567" w:rsidRPr="00FA05AC" w:rsidRDefault="00FA05AC" w:rsidP="00E9053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F71567" w:rsidRPr="00E90532">
        <w:rPr>
          <w:rFonts w:ascii="Times New Roman" w:hAnsi="Times New Roman" w:cs="Times New Roman"/>
          <w:color w:val="000000"/>
          <w:sz w:val="24"/>
          <w:szCs w:val="24"/>
        </w:rPr>
        <w:t>Если же ситуация кардинально противоположная, то есть, перед звонким согласным находится глухой, то он, наоборот, уподобляется соответствующему ему звонкому гласному: </w:t>
      </w:r>
      <w:proofErr w:type="spellStart"/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про</w:t>
      </w:r>
      <w:r w:rsidR="00590B98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spellEnd"/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[з']ба, [з]</w:t>
      </w:r>
      <w:r w:rsidR="00590B98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F71567" w:rsidRPr="00FA05A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давать</w:t>
      </w:r>
      <w:r w:rsidR="00F71567" w:rsidRPr="00FA05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04810" w:rsidRDefault="00FA05AC" w:rsidP="00304810">
      <w:pPr>
        <w:pStyle w:val="a5"/>
        <w:shd w:val="clear" w:color="auto" w:fill="FFFFFF"/>
        <w:spacing w:before="0" w:beforeAutospacing="0" w:after="0" w:afterAutospacing="0" w:line="360" w:lineRule="auto"/>
        <w:ind w:right="300"/>
        <w:jc w:val="both"/>
        <w:rPr>
          <w:b/>
        </w:rPr>
      </w:pPr>
      <w:r w:rsidRPr="00FA05AC">
        <w:t>С</w:t>
      </w:r>
      <w:r w:rsidR="004F1178" w:rsidRPr="00FA05AC">
        <w:t>очетани</w:t>
      </w:r>
      <w:r w:rsidRPr="00FA05AC">
        <w:t>я</w:t>
      </w:r>
      <w:r w:rsidR="004F1178" w:rsidRPr="00FA05AC">
        <w:t xml:space="preserve"> </w:t>
      </w:r>
      <w:r w:rsidR="004F1178" w:rsidRPr="00FA05AC">
        <w:rPr>
          <w:b/>
        </w:rPr>
        <w:t>- </w:t>
      </w:r>
      <w:proofErr w:type="spellStart"/>
      <w:r w:rsidR="004F1178" w:rsidRPr="00FA05AC">
        <w:rPr>
          <w:b/>
          <w:i/>
          <w:iCs/>
        </w:rPr>
        <w:t>ться</w:t>
      </w:r>
      <w:proofErr w:type="spellEnd"/>
      <w:r w:rsidR="004F1178" w:rsidRPr="00FA05AC">
        <w:t xml:space="preserve"> и </w:t>
      </w:r>
      <w:proofErr w:type="gramStart"/>
      <w:r w:rsidR="004F1178" w:rsidRPr="00FA05AC">
        <w:rPr>
          <w:b/>
        </w:rPr>
        <w:t>-</w:t>
      </w:r>
      <w:proofErr w:type="spellStart"/>
      <w:r w:rsidR="004F1178" w:rsidRPr="00FA05AC">
        <w:rPr>
          <w:b/>
          <w:i/>
          <w:iCs/>
        </w:rPr>
        <w:t>т</w:t>
      </w:r>
      <w:proofErr w:type="gramEnd"/>
      <w:r w:rsidR="004F1178" w:rsidRPr="00FA05AC">
        <w:rPr>
          <w:b/>
          <w:i/>
          <w:iCs/>
        </w:rPr>
        <w:t>ся</w:t>
      </w:r>
      <w:proofErr w:type="spellEnd"/>
      <w:r w:rsidR="004F1178" w:rsidRPr="00FA05AC">
        <w:t xml:space="preserve"> в глаголах </w:t>
      </w:r>
      <w:r w:rsidRPr="00FA05AC">
        <w:t xml:space="preserve">произносится </w:t>
      </w:r>
      <w:r w:rsidR="004F1178" w:rsidRPr="00FA05AC">
        <w:t>как </w:t>
      </w:r>
      <w:r>
        <w:rPr>
          <w:i/>
          <w:iCs/>
        </w:rPr>
        <w:t xml:space="preserve"> </w:t>
      </w:r>
      <w:r w:rsidRPr="00FA05AC">
        <w:rPr>
          <w:rStyle w:val="a4"/>
          <w:b/>
          <w:color w:val="000000"/>
          <w:sz w:val="32"/>
        </w:rPr>
        <w:t>[</w:t>
      </w:r>
      <w:proofErr w:type="spellStart"/>
      <w:r w:rsidRPr="00FA05AC">
        <w:rPr>
          <w:rStyle w:val="a4"/>
          <w:b/>
          <w:color w:val="000000"/>
          <w:sz w:val="32"/>
        </w:rPr>
        <w:t>ца</w:t>
      </w:r>
      <w:proofErr w:type="spellEnd"/>
      <w:r w:rsidRPr="00FA05AC">
        <w:rPr>
          <w:rStyle w:val="a4"/>
          <w:b/>
          <w:color w:val="000000"/>
          <w:sz w:val="32"/>
        </w:rPr>
        <w:t>]</w:t>
      </w:r>
      <w:r w:rsidRPr="00E90532">
        <w:rPr>
          <w:i/>
          <w:iCs/>
          <w:color w:val="424242"/>
        </w:rPr>
        <w:t xml:space="preserve"> </w:t>
      </w:r>
      <w:r w:rsidR="004F1178" w:rsidRPr="00304810">
        <w:rPr>
          <w:b/>
          <w:i/>
          <w:iCs/>
        </w:rPr>
        <w:t>(</w:t>
      </w:r>
      <w:r w:rsidR="004F1178" w:rsidRPr="00590B98">
        <w:rPr>
          <w:b/>
          <w:i/>
          <w:iCs/>
        </w:rPr>
        <w:t>умыва</w:t>
      </w:r>
      <w:r w:rsidR="00304810" w:rsidRPr="00590B98">
        <w:rPr>
          <w:b/>
          <w:i/>
          <w:iCs/>
          <w:color w:val="1F4E79" w:themeColor="accent1" w:themeShade="80"/>
        </w:rPr>
        <w:t>ться (</w:t>
      </w:r>
      <w:proofErr w:type="spellStart"/>
      <w:r w:rsidR="00304810" w:rsidRPr="00590B98">
        <w:rPr>
          <w:b/>
          <w:i/>
          <w:iCs/>
          <w:color w:val="1F4E79" w:themeColor="accent1" w:themeShade="80"/>
        </w:rPr>
        <w:t>ца</w:t>
      </w:r>
      <w:proofErr w:type="spellEnd"/>
      <w:r w:rsidR="00304810" w:rsidRPr="00590B98">
        <w:rPr>
          <w:b/>
          <w:i/>
          <w:iCs/>
          <w:color w:val="1F4E79" w:themeColor="accent1" w:themeShade="80"/>
        </w:rPr>
        <w:t>)</w:t>
      </w:r>
      <w:r w:rsidR="004F1178" w:rsidRPr="00590B98">
        <w:rPr>
          <w:b/>
          <w:i/>
          <w:iCs/>
          <w:color w:val="1F4E79" w:themeColor="accent1" w:themeShade="80"/>
        </w:rPr>
        <w:t xml:space="preserve">, </w:t>
      </w:r>
      <w:r w:rsidR="004F1178" w:rsidRPr="00590B98">
        <w:rPr>
          <w:b/>
          <w:i/>
          <w:iCs/>
        </w:rPr>
        <w:t>улыба</w:t>
      </w:r>
      <w:r w:rsidR="004F1178" w:rsidRPr="00590B98">
        <w:rPr>
          <w:b/>
          <w:i/>
          <w:iCs/>
          <w:color w:val="1F4E79" w:themeColor="accent1" w:themeShade="80"/>
        </w:rPr>
        <w:t>ться</w:t>
      </w:r>
      <w:r w:rsidR="00304810" w:rsidRPr="00590B98">
        <w:rPr>
          <w:b/>
          <w:i/>
          <w:iCs/>
          <w:color w:val="1F4E79" w:themeColor="accent1" w:themeShade="80"/>
        </w:rPr>
        <w:t xml:space="preserve"> (</w:t>
      </w:r>
      <w:proofErr w:type="spellStart"/>
      <w:r w:rsidR="00304810" w:rsidRPr="00590B98">
        <w:rPr>
          <w:b/>
          <w:i/>
          <w:iCs/>
          <w:color w:val="1F4E79" w:themeColor="accent1" w:themeShade="80"/>
        </w:rPr>
        <w:t>ца</w:t>
      </w:r>
      <w:proofErr w:type="spellEnd"/>
      <w:r w:rsidR="00304810" w:rsidRPr="00590B98">
        <w:rPr>
          <w:b/>
          <w:i/>
          <w:iCs/>
          <w:color w:val="1F4E79" w:themeColor="accent1" w:themeShade="80"/>
        </w:rPr>
        <w:t>)</w:t>
      </w:r>
      <w:r w:rsidR="00304810">
        <w:rPr>
          <w:b/>
        </w:rPr>
        <w:t>).</w:t>
      </w:r>
    </w:p>
    <w:p w:rsidR="00304810" w:rsidRPr="00304810" w:rsidRDefault="004F1178" w:rsidP="00304810">
      <w:pPr>
        <w:pStyle w:val="a5"/>
        <w:shd w:val="clear" w:color="auto" w:fill="FFFFFF"/>
        <w:spacing w:before="0" w:beforeAutospacing="0" w:after="0" w:afterAutospacing="0" w:line="360" w:lineRule="auto"/>
        <w:ind w:left="-142" w:right="300"/>
        <w:jc w:val="both"/>
        <w:rPr>
          <w:b/>
        </w:rPr>
      </w:pPr>
      <w:r w:rsidRPr="00304810">
        <w:t xml:space="preserve"> </w:t>
      </w:r>
      <w:r w:rsidR="00304810">
        <w:t xml:space="preserve"> Д</w:t>
      </w:r>
      <w:r w:rsidRPr="00304810">
        <w:t>войн</w:t>
      </w:r>
      <w:r w:rsidR="00304810">
        <w:t>ой</w:t>
      </w:r>
      <w:r w:rsidRPr="00304810">
        <w:t xml:space="preserve"> согласн</w:t>
      </w:r>
      <w:r w:rsidR="00304810">
        <w:t xml:space="preserve">ый произносится как </w:t>
      </w:r>
      <w:r w:rsidR="00304810" w:rsidRPr="00304810">
        <w:rPr>
          <w:b/>
          <w:i/>
        </w:rPr>
        <w:t>один долгий звук</w:t>
      </w:r>
      <w:r w:rsidR="00304810" w:rsidRPr="00304810">
        <w:rPr>
          <w:b/>
        </w:rPr>
        <w:t xml:space="preserve">  </w:t>
      </w:r>
      <w:r w:rsidRPr="00304810">
        <w:rPr>
          <w:b/>
        </w:rPr>
        <w:t>(</w:t>
      </w:r>
      <w:r w:rsidRPr="00304810">
        <w:rPr>
          <w:b/>
          <w:i/>
          <w:iCs/>
        </w:rPr>
        <w:t>А</w:t>
      </w:r>
      <w:r w:rsidRPr="00304810">
        <w:rPr>
          <w:b/>
          <w:i/>
          <w:iCs/>
          <w:color w:val="1F3864" w:themeColor="accent5" w:themeShade="80"/>
        </w:rPr>
        <w:t>нн</w:t>
      </w:r>
      <w:r w:rsidRPr="00304810">
        <w:rPr>
          <w:b/>
          <w:i/>
          <w:iCs/>
        </w:rPr>
        <w:t>а, кла</w:t>
      </w:r>
      <w:r w:rsidRPr="00304810">
        <w:rPr>
          <w:b/>
          <w:i/>
          <w:iCs/>
          <w:color w:val="1F3864" w:themeColor="accent5" w:themeShade="80"/>
        </w:rPr>
        <w:t>сс</w:t>
      </w:r>
      <w:r w:rsidR="00304810" w:rsidRPr="00304810">
        <w:rPr>
          <w:b/>
        </w:rPr>
        <w:t>).</w:t>
      </w:r>
    </w:p>
    <w:p w:rsidR="00304810" w:rsidRDefault="00304810" w:rsidP="00304810">
      <w:pPr>
        <w:pStyle w:val="a5"/>
        <w:shd w:val="clear" w:color="auto" w:fill="FFFFFF"/>
        <w:spacing w:before="0" w:beforeAutospacing="0" w:after="0" w:afterAutospacing="0" w:line="360" w:lineRule="auto"/>
        <w:ind w:right="300"/>
        <w:jc w:val="both"/>
      </w:pPr>
      <w:r>
        <w:t>О</w:t>
      </w:r>
      <w:r w:rsidR="004F1178" w:rsidRPr="00304810">
        <w:t>кончани</w:t>
      </w:r>
      <w:r>
        <w:t>я</w:t>
      </w:r>
      <w:r w:rsidR="004F1178" w:rsidRPr="00304810">
        <w:t xml:space="preserve"> прилагательных </w:t>
      </w:r>
      <w:r w:rsidR="004F1178" w:rsidRPr="00304810">
        <w:rPr>
          <w:b/>
          <w:i/>
          <w:iCs/>
          <w:sz w:val="32"/>
        </w:rPr>
        <w:t>-ого, -его</w:t>
      </w:r>
      <w:r w:rsidR="004F1178" w:rsidRPr="00304810">
        <w:rPr>
          <w:i/>
          <w:iCs/>
          <w:sz w:val="32"/>
        </w:rPr>
        <w:t> </w:t>
      </w:r>
      <w:r w:rsidRPr="00304810">
        <w:rPr>
          <w:iCs/>
        </w:rPr>
        <w:t>произносятся</w:t>
      </w:r>
      <w:r>
        <w:rPr>
          <w:i/>
          <w:iCs/>
          <w:sz w:val="32"/>
        </w:rPr>
        <w:t xml:space="preserve"> </w:t>
      </w:r>
      <w:r w:rsidR="004F1178" w:rsidRPr="00304810">
        <w:t>как </w:t>
      </w:r>
      <w:r>
        <w:rPr>
          <w:b/>
          <w:i/>
          <w:iCs/>
          <w:sz w:val="32"/>
        </w:rPr>
        <w:t>-</w:t>
      </w:r>
      <w:proofErr w:type="spellStart"/>
      <w:r w:rsidR="004F1178" w:rsidRPr="00304810">
        <w:rPr>
          <w:b/>
          <w:i/>
          <w:iCs/>
          <w:sz w:val="32"/>
        </w:rPr>
        <w:t>ова</w:t>
      </w:r>
      <w:proofErr w:type="spellEnd"/>
      <w:r w:rsidR="004F1178" w:rsidRPr="00304810">
        <w:rPr>
          <w:b/>
          <w:i/>
          <w:iCs/>
          <w:sz w:val="32"/>
        </w:rPr>
        <w:t>, -</w:t>
      </w:r>
      <w:proofErr w:type="spellStart"/>
      <w:r w:rsidR="004F1178" w:rsidRPr="00304810">
        <w:rPr>
          <w:b/>
          <w:i/>
          <w:iCs/>
          <w:sz w:val="32"/>
        </w:rPr>
        <w:t>ева</w:t>
      </w:r>
      <w:proofErr w:type="spellEnd"/>
      <w:r>
        <w:rPr>
          <w:b/>
          <w:i/>
          <w:iCs/>
          <w:sz w:val="32"/>
        </w:rPr>
        <w:t xml:space="preserve"> </w:t>
      </w:r>
      <w:r w:rsidRPr="00304810">
        <w:rPr>
          <w:b/>
          <w:i/>
          <w:iCs/>
        </w:rPr>
        <w:t>(голуб</w:t>
      </w:r>
      <w:r w:rsidRPr="00304810">
        <w:rPr>
          <w:b/>
          <w:i/>
          <w:iCs/>
          <w:color w:val="1F3864" w:themeColor="accent5" w:themeShade="80"/>
        </w:rPr>
        <w:t>ого</w:t>
      </w:r>
      <w:r w:rsidRPr="00304810">
        <w:rPr>
          <w:b/>
          <w:i/>
          <w:iCs/>
        </w:rPr>
        <w:t xml:space="preserve"> </w:t>
      </w:r>
      <w:r w:rsidRPr="000F776F">
        <w:rPr>
          <w:b/>
          <w:i/>
          <w:iCs/>
          <w:color w:val="1F4E79" w:themeColor="accent1" w:themeShade="80"/>
        </w:rPr>
        <w:t>(</w:t>
      </w:r>
      <w:proofErr w:type="spellStart"/>
      <w:r w:rsidRPr="000F776F">
        <w:rPr>
          <w:b/>
          <w:i/>
          <w:iCs/>
          <w:color w:val="1F4E79" w:themeColor="accent1" w:themeShade="80"/>
        </w:rPr>
        <w:t>ова</w:t>
      </w:r>
      <w:proofErr w:type="spellEnd"/>
      <w:r w:rsidRPr="000F776F">
        <w:rPr>
          <w:b/>
          <w:i/>
          <w:iCs/>
          <w:color w:val="1F4E79" w:themeColor="accent1" w:themeShade="80"/>
        </w:rPr>
        <w:t>)</w:t>
      </w:r>
      <w:r w:rsidRPr="00304810">
        <w:rPr>
          <w:b/>
          <w:i/>
          <w:iCs/>
        </w:rPr>
        <w:t>).</w:t>
      </w:r>
    </w:p>
    <w:p w:rsidR="004F1178" w:rsidRPr="00304810" w:rsidRDefault="004F1178" w:rsidP="00304810">
      <w:pPr>
        <w:pStyle w:val="a5"/>
        <w:shd w:val="clear" w:color="auto" w:fill="FFFFFF"/>
        <w:spacing w:before="0" w:beforeAutospacing="0" w:after="0" w:afterAutospacing="0" w:line="360" w:lineRule="auto"/>
        <w:ind w:right="300"/>
        <w:jc w:val="both"/>
        <w:rPr>
          <w:b/>
        </w:rPr>
      </w:pPr>
      <w:r w:rsidRPr="00304810">
        <w:t>Есть ряд слов, которые включают в себя непроизносимые согласные: </w:t>
      </w:r>
      <w:r w:rsidRPr="00304810">
        <w:rPr>
          <w:b/>
          <w:i/>
          <w:iCs/>
        </w:rPr>
        <w:t>со(л)</w:t>
      </w:r>
      <w:proofErr w:type="spellStart"/>
      <w:r w:rsidRPr="00304810">
        <w:rPr>
          <w:b/>
          <w:i/>
          <w:iCs/>
        </w:rPr>
        <w:t>нце</w:t>
      </w:r>
      <w:proofErr w:type="spellEnd"/>
      <w:r w:rsidRPr="00304810">
        <w:rPr>
          <w:b/>
          <w:i/>
          <w:iCs/>
        </w:rPr>
        <w:t>, лес(т)</w:t>
      </w:r>
      <w:proofErr w:type="spellStart"/>
      <w:r w:rsidRPr="00304810">
        <w:rPr>
          <w:b/>
          <w:i/>
          <w:iCs/>
        </w:rPr>
        <w:t>ница</w:t>
      </w:r>
      <w:proofErr w:type="spellEnd"/>
      <w:r w:rsidR="00304810" w:rsidRPr="00304810">
        <w:rPr>
          <w:b/>
          <w:i/>
          <w:iCs/>
        </w:rPr>
        <w:t xml:space="preserve">, </w:t>
      </w:r>
      <w:proofErr w:type="spellStart"/>
      <w:r w:rsidR="00304810" w:rsidRPr="00304810">
        <w:rPr>
          <w:b/>
          <w:i/>
          <w:iCs/>
        </w:rPr>
        <w:t>здра</w:t>
      </w:r>
      <w:proofErr w:type="spellEnd"/>
      <w:r w:rsidR="00304810" w:rsidRPr="00304810">
        <w:rPr>
          <w:b/>
          <w:i/>
          <w:iCs/>
        </w:rPr>
        <w:t>(в)</w:t>
      </w:r>
      <w:proofErr w:type="spellStart"/>
      <w:r w:rsidR="00304810" w:rsidRPr="00304810">
        <w:rPr>
          <w:b/>
          <w:i/>
          <w:iCs/>
        </w:rPr>
        <w:t>ствуйте</w:t>
      </w:r>
      <w:proofErr w:type="spellEnd"/>
      <w:r w:rsidRPr="00304810">
        <w:rPr>
          <w:b/>
        </w:rPr>
        <w:t>.</w:t>
      </w:r>
    </w:p>
    <w:p w:rsidR="00F71567" w:rsidRPr="00304810" w:rsidRDefault="004F1178" w:rsidP="00E9053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shd w:val="clear" w:color="auto" w:fill="FFFFFF"/>
        </w:rPr>
      </w:pPr>
      <w:r w:rsidRPr="00304810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  <w:u w:val="single"/>
          <w:shd w:val="clear" w:color="auto" w:fill="FFFFFF"/>
        </w:rPr>
        <w:t>Речь сурдопедагога должна удовлетворять всем нормам орфоэпии.</w:t>
      </w:r>
    </w:p>
    <w:p w:rsidR="0035530C" w:rsidRDefault="00304810" w:rsidP="00355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сурдопедагоги считают, что от глухих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людей 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>нецелесообразно требовать соблюдения всех норм орфоэпии. По их мнению, учащиеся могут не придерживаться произношения безударного </w:t>
      </w:r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о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> как </w:t>
      </w:r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а</w:t>
      </w:r>
      <w:r w:rsidR="004F1178" w:rsidRPr="00304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окончаний прилагательных </w:t>
      </w:r>
      <w:proofErr w:type="gramStart"/>
      <w:r w:rsidR="004F1178" w:rsidRPr="00304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о</w:t>
      </w:r>
      <w:proofErr w:type="gramEnd"/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го, -его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> как </w:t>
      </w:r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-</w:t>
      </w:r>
      <w:proofErr w:type="spellStart"/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ова</w:t>
      </w:r>
      <w:proofErr w:type="spellEnd"/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, -</w:t>
      </w:r>
      <w:proofErr w:type="spellStart"/>
      <w:r w:rsidR="004F1178"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ева</w:t>
      </w:r>
      <w:proofErr w:type="spellEnd"/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т.д. Сторонники этой точки зрения считают, что расхождение произношения с написанием будет еще больше затруднять обучение глухих устной речи. </w:t>
      </w:r>
    </w:p>
    <w:p w:rsidR="0035530C" w:rsidRPr="00E90532" w:rsidRDefault="0035530C" w:rsidP="003553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Другая часть сурдопедагогов, в частности профессор </w:t>
      </w:r>
      <w:r w:rsidR="004F1178" w:rsidRPr="0030481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Ф. A. </w:t>
      </w:r>
      <w:proofErr w:type="spellStart"/>
      <w:r w:rsidR="004F1178" w:rsidRPr="0030481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Pay</w:t>
      </w:r>
      <w:proofErr w:type="spellEnd"/>
      <w:r w:rsidR="004F1178" w:rsidRPr="0030481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исходит из того, что речь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людей с нарушениями слуха </w:t>
      </w:r>
      <w:r w:rsidR="004F1178"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должна быть максимально приближенной к речи слышащих, т. е. </w:t>
      </w:r>
      <w:proofErr w:type="spellStart"/>
      <w:r w:rsidR="004F1178" w:rsidRPr="0035530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орфоэпически</w:t>
      </w:r>
      <w:proofErr w:type="spellEnd"/>
      <w:r w:rsidR="004F1178" w:rsidRPr="0035530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правильной.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178" w:rsidRPr="003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обязательных норм орфоэпии для глухих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</w:t>
      </w:r>
      <w:r w:rsidR="004F1178" w:rsidRPr="003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несколько уменьшен. В частности, необходимо соблюдение тех норм, которые особенно влияют на </w:t>
      </w:r>
      <w:r w:rsidR="004F1178" w:rsidRPr="0035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внятность речи</w:t>
      </w:r>
      <w:r w:rsidR="004F1178" w:rsidRPr="003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оглушение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звонких согласных на конце слов </w:t>
      </w:r>
      <w:r w:rsidRPr="00355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532">
        <w:rPr>
          <w:rFonts w:ascii="Times New Roman" w:hAnsi="Times New Roman" w:cs="Times New Roman"/>
          <w:color w:val="000000"/>
          <w:sz w:val="24"/>
          <w:szCs w:val="24"/>
        </w:rPr>
        <w:t>или перед глухим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0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произношения</w:t>
      </w:r>
      <w:r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безударного </w:t>
      </w:r>
      <w:proofErr w:type="gramStart"/>
      <w:r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о</w:t>
      </w:r>
      <w:proofErr w:type="gramEnd"/>
      <w:r w:rsidRPr="00304810">
        <w:rPr>
          <w:rFonts w:ascii="Times New Roman" w:hAnsi="Times New Roman" w:cs="Times New Roman"/>
          <w:sz w:val="24"/>
          <w:szCs w:val="24"/>
          <w:shd w:val="clear" w:color="auto" w:fill="FFFFFF"/>
        </w:rPr>
        <w:t> как </w:t>
      </w:r>
      <w:r w:rsidRPr="00304810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. </w:t>
      </w:r>
      <w:r w:rsidR="004F1178" w:rsidRPr="0030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178" w:rsidRPr="0035530C" w:rsidRDefault="0035530C" w:rsidP="0035530C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1178" w:rsidRPr="00355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русской орфоэпии существует ряд норм, несоблюдение которых почти не снижает внятности речи, например, редукция гласных в определенных позициях, произношение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[е]</w:t>
      </w:r>
      <w:r w:rsidRPr="00E90532">
        <w:rPr>
          <w:rFonts w:ascii="Times New Roman" w:hAnsi="Times New Roman" w:cs="Times New Roman"/>
          <w:color w:val="000000"/>
          <w:sz w:val="32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F1178" w:rsidRPr="0035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наклоном к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532">
        <w:rPr>
          <w:rStyle w:val="a4"/>
          <w:rFonts w:ascii="Times New Roman" w:hAnsi="Times New Roman" w:cs="Times New Roman"/>
          <w:b/>
          <w:color w:val="000000"/>
          <w:sz w:val="32"/>
          <w:szCs w:val="24"/>
        </w:rPr>
        <w:t>[и]</w:t>
      </w:r>
      <w:r w:rsidR="004F1178" w:rsidRPr="0035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1178" w:rsidRPr="0035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4F1178" w:rsidRPr="003553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proofErr w:type="gramStart"/>
      <w:r w:rsidR="004F1178" w:rsidRPr="003553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</w:t>
      </w:r>
      <w:proofErr w:type="spellEnd"/>
      <w:r w:rsidRPr="0035530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[</w:t>
      </w:r>
      <w:proofErr w:type="gramEnd"/>
      <w:r w:rsidRPr="0035530C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и]</w:t>
      </w:r>
      <w:r w:rsidR="004F1178" w:rsidRPr="003553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сна</w:t>
      </w:r>
      <w:r w:rsidR="004F1178" w:rsidRPr="0035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F1178" w:rsidRDefault="00F31F92" w:rsidP="00F31F92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F1178" w:rsidRPr="00F3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</w:t>
      </w:r>
      <w:r w:rsidR="0035530C" w:rsidRPr="00F3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нарушениями слуха </w:t>
      </w:r>
      <w:r w:rsidR="004F1178" w:rsidRPr="00F3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орфоэпии </w:t>
      </w:r>
      <w:r w:rsidR="0035530C" w:rsidRPr="00F31F92">
        <w:rPr>
          <w:rFonts w:ascii="Times New Roman" w:hAnsi="Times New Roman" w:cs="Times New Roman"/>
        </w:rPr>
        <w:t>н</w:t>
      </w:r>
      <w:r w:rsidR="004F1178" w:rsidRPr="00F31F92">
        <w:rPr>
          <w:rFonts w:ascii="Times New Roman" w:hAnsi="Times New Roman" w:cs="Times New Roman"/>
          <w:sz w:val="24"/>
          <w:szCs w:val="24"/>
        </w:rPr>
        <w:t>а первых порах каждое новое слово должно быть раскрыто</w:t>
      </w:r>
      <w:r w:rsidR="0035530C" w:rsidRPr="00F31F92">
        <w:rPr>
          <w:rFonts w:ascii="Times New Roman" w:hAnsi="Times New Roman" w:cs="Times New Roman"/>
          <w:sz w:val="24"/>
          <w:szCs w:val="24"/>
        </w:rPr>
        <w:t xml:space="preserve"> </w:t>
      </w:r>
      <w:r w:rsidR="004F1178" w:rsidRPr="00F31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78" w:rsidRPr="00F31F92">
        <w:rPr>
          <w:rFonts w:ascii="Times New Roman" w:hAnsi="Times New Roman" w:cs="Times New Roman"/>
          <w:sz w:val="24"/>
          <w:szCs w:val="24"/>
        </w:rPr>
        <w:t xml:space="preserve"> не только со стороны его значения, но и со стороны звучания. Поэтому изучаемое слово воспринимается </w:t>
      </w:r>
      <w:proofErr w:type="spellStart"/>
      <w:r w:rsidR="004F1178" w:rsidRPr="00F31F92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4F1178" w:rsidRPr="00F31F92">
        <w:rPr>
          <w:rFonts w:ascii="Times New Roman" w:hAnsi="Times New Roman" w:cs="Times New Roman"/>
          <w:sz w:val="24"/>
          <w:szCs w:val="24"/>
        </w:rPr>
        <w:t xml:space="preserve">-зрительным путем с надстрочными условными знаками, отображающими его литературное произношение. При этом можно использовать различные надстрочные и условные знаки: </w:t>
      </w:r>
      <w:r w:rsidR="004F1178" w:rsidRPr="00F31F92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надстрочные </w:t>
      </w:r>
      <w:r w:rsidRPr="00F31F92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 xml:space="preserve">черточки и </w:t>
      </w:r>
      <w:r w:rsidR="004F1178" w:rsidRPr="00F31F92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буквы</w:t>
      </w:r>
      <w:r w:rsidR="004F1178" w:rsidRPr="00F31F92">
        <w:rPr>
          <w:rFonts w:ascii="Times New Roman" w:hAnsi="Times New Roman" w:cs="Times New Roman"/>
          <w:sz w:val="24"/>
          <w:szCs w:val="24"/>
        </w:rPr>
        <w:t>, которые соответствуют произносимому звуку в данном</w:t>
      </w:r>
      <w:r w:rsidRPr="00F31F92">
        <w:rPr>
          <w:rFonts w:ascii="Times New Roman" w:hAnsi="Times New Roman" w:cs="Times New Roman"/>
          <w:sz w:val="24"/>
          <w:szCs w:val="24"/>
        </w:rPr>
        <w:t xml:space="preserve"> </w:t>
      </w:r>
      <w:r w:rsidR="004F1178" w:rsidRPr="00F31F92">
        <w:rPr>
          <w:rFonts w:ascii="Times New Roman" w:hAnsi="Times New Roman" w:cs="Times New Roman"/>
          <w:sz w:val="24"/>
          <w:szCs w:val="24"/>
        </w:rPr>
        <w:t>слове, например: </w:t>
      </w:r>
      <w:r w:rsidR="004F1178" w:rsidRPr="00F31F92">
        <w:rPr>
          <w:rFonts w:ascii="Times New Roman" w:hAnsi="Times New Roman" w:cs="Times New Roman"/>
          <w:b/>
          <w:i/>
          <w:iCs/>
          <w:sz w:val="24"/>
          <w:szCs w:val="24"/>
        </w:rPr>
        <w:t>сова, хлеб, варежка</w:t>
      </w:r>
      <w:r w:rsidR="004F1178" w:rsidRPr="00F31F92">
        <w:rPr>
          <w:rFonts w:ascii="Times New Roman" w:hAnsi="Times New Roman" w:cs="Times New Roman"/>
          <w:b/>
          <w:sz w:val="24"/>
          <w:szCs w:val="24"/>
        </w:rPr>
        <w:t>;</w:t>
      </w:r>
      <w:r w:rsidR="004F1178" w:rsidRPr="00F31F92">
        <w:rPr>
          <w:rFonts w:ascii="Times New Roman" w:hAnsi="Times New Roman" w:cs="Times New Roman"/>
          <w:sz w:val="24"/>
          <w:szCs w:val="24"/>
        </w:rPr>
        <w:t xml:space="preserve"> </w:t>
      </w:r>
      <w:r w:rsidR="004F1178" w:rsidRPr="00F31F92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скобки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(н</w:t>
      </w:r>
      <w:r w:rsidRPr="00F31F92">
        <w:rPr>
          <w:rFonts w:ascii="Times New Roman" w:hAnsi="Times New Roman" w:cs="Times New Roman"/>
          <w:sz w:val="24"/>
          <w:szCs w:val="24"/>
          <w:shd w:val="clear" w:color="auto" w:fill="FFFFFF"/>
        </w:rPr>
        <w:t>епроизносимые согласные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31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178" w:rsidRPr="00F31F92">
        <w:rPr>
          <w:rFonts w:ascii="Times New Roman" w:hAnsi="Times New Roman" w:cs="Times New Roman"/>
          <w:sz w:val="24"/>
          <w:szCs w:val="24"/>
        </w:rPr>
        <w:t>— </w:t>
      </w:r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ле</w:t>
      </w:r>
      <w:proofErr w:type="gramStart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с(</w:t>
      </w:r>
      <w:proofErr w:type="gramEnd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т)</w:t>
      </w:r>
      <w:proofErr w:type="spellStart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ница</w:t>
      </w:r>
      <w:proofErr w:type="spellEnd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, со(л)</w:t>
      </w:r>
      <w:proofErr w:type="spellStart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нце</w:t>
      </w:r>
      <w:proofErr w:type="spellEnd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здра</w:t>
      </w:r>
      <w:proofErr w:type="spellEnd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(в)</w:t>
      </w:r>
      <w:proofErr w:type="spellStart"/>
      <w:r w:rsidR="004F1178" w:rsidRPr="00F31F92">
        <w:rPr>
          <w:rFonts w:ascii="Times New Roman" w:hAnsi="Times New Roman" w:cs="Times New Roman"/>
          <w:i/>
          <w:iCs/>
          <w:sz w:val="24"/>
          <w:szCs w:val="24"/>
        </w:rPr>
        <w:t>ствуй</w:t>
      </w:r>
      <w:proofErr w:type="spellEnd"/>
      <w:r w:rsidR="004F1178" w:rsidRPr="00F31F92">
        <w:rPr>
          <w:rFonts w:ascii="Times New Roman" w:hAnsi="Times New Roman" w:cs="Times New Roman"/>
          <w:sz w:val="24"/>
          <w:szCs w:val="24"/>
        </w:rPr>
        <w:t>.</w:t>
      </w:r>
    </w:p>
    <w:p w:rsidR="00F31F92" w:rsidRDefault="00F31F92" w:rsidP="00F31F92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1178" w:rsidRPr="00F31F92">
        <w:rPr>
          <w:rFonts w:ascii="Times New Roman" w:hAnsi="Times New Roman" w:cs="Times New Roman"/>
          <w:sz w:val="24"/>
          <w:szCs w:val="24"/>
        </w:rPr>
        <w:t xml:space="preserve">Выбор того или иного орфоэпического знака определяется степенью знакомства детей со словом. Когда речь идет о новых словах, используются надстрочные буквы. По мере введения </w:t>
      </w:r>
      <w:r w:rsidR="004F1178" w:rsidRPr="00F31F92">
        <w:rPr>
          <w:rFonts w:ascii="Times New Roman" w:hAnsi="Times New Roman" w:cs="Times New Roman"/>
          <w:sz w:val="24"/>
          <w:szCs w:val="24"/>
        </w:rPr>
        <w:lastRenderedPageBreak/>
        <w:t xml:space="preserve">слова в речь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78" w:rsidRPr="00F31F92">
        <w:rPr>
          <w:rFonts w:ascii="Times New Roman" w:hAnsi="Times New Roman" w:cs="Times New Roman"/>
          <w:sz w:val="24"/>
          <w:szCs w:val="24"/>
        </w:rPr>
        <w:t xml:space="preserve"> начинает употребляться черточка, затем слова пишутся без всякого надстрочного знака.</w:t>
      </w:r>
    </w:p>
    <w:p w:rsidR="001A5D90" w:rsidRDefault="001A5D90" w:rsidP="00F31F92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A5D90" w:rsidRDefault="001A5D90" w:rsidP="00F31F92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A5D90" w:rsidRDefault="001A5D90" w:rsidP="00F31F92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A5D90" w:rsidRDefault="001A5D90" w:rsidP="00F31F9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0BC" w:rsidRDefault="00BA00BC" w:rsidP="00BA00BC">
      <w:pPr>
        <w:shd w:val="clear" w:color="auto" w:fill="FFFFFF"/>
        <w:spacing w:after="0" w:line="360" w:lineRule="auto"/>
        <w:ind w:right="-2"/>
        <w:jc w:val="center"/>
        <w:rPr>
          <w:rFonts w:ascii="Times New Roman" w:hAnsi="Times New Roman" w:cs="Times New Roman"/>
          <w:b/>
          <w:i/>
          <w:iCs/>
          <w:color w:val="1F3864" w:themeColor="accent5" w:themeShade="80"/>
          <w:sz w:val="24"/>
          <w:szCs w:val="24"/>
        </w:rPr>
      </w:pPr>
      <w:r w:rsidRPr="00BA00BC">
        <w:rPr>
          <w:rFonts w:ascii="Times New Roman" w:hAnsi="Times New Roman" w:cs="Times New Roman"/>
          <w:b/>
          <w:i/>
          <w:iCs/>
          <w:color w:val="1F3864" w:themeColor="accent5" w:themeShade="80"/>
          <w:sz w:val="24"/>
          <w:szCs w:val="24"/>
        </w:rPr>
        <w:t xml:space="preserve">Упражнения, </w:t>
      </w:r>
    </w:p>
    <w:p w:rsidR="00BA00BC" w:rsidRPr="00BA00BC" w:rsidRDefault="00BA00BC" w:rsidP="00BA00BC">
      <w:pPr>
        <w:shd w:val="clear" w:color="auto" w:fill="FFFFFF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</w:pPr>
      <w:r w:rsidRPr="00BA00BC">
        <w:rPr>
          <w:rFonts w:ascii="Times New Roman" w:hAnsi="Times New Roman" w:cs="Times New Roman"/>
          <w:b/>
          <w:i/>
          <w:iCs/>
          <w:color w:val="1F3864" w:themeColor="accent5" w:themeShade="80"/>
          <w:sz w:val="24"/>
          <w:szCs w:val="24"/>
        </w:rPr>
        <w:t xml:space="preserve">направленные на </w:t>
      </w:r>
      <w:r w:rsidRPr="00BA00BC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>обучение детей с нарушениями слуха  нормам орфоэпии</w:t>
      </w:r>
      <w:r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>.</w:t>
      </w:r>
    </w:p>
    <w:p w:rsidR="004F1178" w:rsidRPr="00BA00BC" w:rsidRDefault="004F1178" w:rsidP="00F31F9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0BC">
        <w:rPr>
          <w:rFonts w:ascii="Times New Roman" w:hAnsi="Times New Roman" w:cs="Times New Roman"/>
          <w:b/>
          <w:i/>
          <w:iCs/>
          <w:sz w:val="24"/>
          <w:szCs w:val="24"/>
        </w:rPr>
        <w:t>Чтение речевого материала</w:t>
      </w:r>
      <w:r w:rsidRPr="00BA00BC">
        <w:rPr>
          <w:rFonts w:ascii="Times New Roman" w:hAnsi="Times New Roman" w:cs="Times New Roman"/>
          <w:b/>
          <w:sz w:val="24"/>
          <w:szCs w:val="24"/>
        </w:rPr>
        <w:t>.</w:t>
      </w:r>
      <w:r w:rsidRPr="00BA00BC">
        <w:rPr>
          <w:rFonts w:ascii="Times New Roman" w:hAnsi="Times New Roman" w:cs="Times New Roman"/>
          <w:sz w:val="24"/>
          <w:szCs w:val="24"/>
        </w:rPr>
        <w:t xml:space="preserve"> Материал считывается </w:t>
      </w:r>
      <w:r w:rsidR="00BA00BC" w:rsidRPr="00BA00BC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BA00BC">
        <w:rPr>
          <w:rFonts w:ascii="Times New Roman" w:hAnsi="Times New Roman" w:cs="Times New Roman"/>
          <w:sz w:val="24"/>
          <w:szCs w:val="24"/>
        </w:rPr>
        <w:t xml:space="preserve">с </w:t>
      </w:r>
      <w:r w:rsidR="00BA00BC" w:rsidRPr="00BA00BC">
        <w:rPr>
          <w:rFonts w:ascii="Times New Roman" w:hAnsi="Times New Roman" w:cs="Times New Roman"/>
          <w:sz w:val="24"/>
          <w:szCs w:val="24"/>
        </w:rPr>
        <w:t xml:space="preserve"> </w:t>
      </w:r>
      <w:r w:rsidRPr="00BA00BC">
        <w:rPr>
          <w:rFonts w:ascii="Times New Roman" w:hAnsi="Times New Roman" w:cs="Times New Roman"/>
          <w:sz w:val="24"/>
          <w:szCs w:val="24"/>
        </w:rPr>
        <w:t xml:space="preserve"> плакатов, карточек</w:t>
      </w:r>
      <w:r w:rsidR="00BA00BC" w:rsidRPr="00BA00BC">
        <w:rPr>
          <w:rFonts w:ascii="Times New Roman" w:hAnsi="Times New Roman" w:cs="Times New Roman"/>
          <w:sz w:val="24"/>
          <w:szCs w:val="24"/>
        </w:rPr>
        <w:t>, табличек</w:t>
      </w:r>
      <w:r w:rsidRPr="00BA00BC">
        <w:rPr>
          <w:rFonts w:ascii="Times New Roman" w:hAnsi="Times New Roman" w:cs="Times New Roman"/>
          <w:sz w:val="24"/>
          <w:szCs w:val="24"/>
        </w:rPr>
        <w:t xml:space="preserve">. Первоначально используется надстрочный знак в виде буквенного обозначения, а потом в виде черточки. </w:t>
      </w:r>
    </w:p>
    <w:p w:rsidR="004F1178" w:rsidRPr="00BA00BC" w:rsidRDefault="004F1178" w:rsidP="00BA00BC">
      <w:pPr>
        <w:pStyle w:val="a5"/>
        <w:shd w:val="clear" w:color="auto" w:fill="FFFFFF"/>
        <w:spacing w:before="0" w:beforeAutospacing="0" w:after="0" w:afterAutospacing="0" w:line="360" w:lineRule="auto"/>
        <w:ind w:right="300"/>
        <w:jc w:val="both"/>
      </w:pPr>
      <w:r w:rsidRPr="00BA00BC">
        <w:rPr>
          <w:b/>
          <w:i/>
          <w:iCs/>
        </w:rPr>
        <w:t>Называние конкретных предметов и картинок</w:t>
      </w:r>
      <w:r w:rsidRPr="00BA00BC">
        <w:rPr>
          <w:b/>
        </w:rPr>
        <w:t>.</w:t>
      </w:r>
      <w:r w:rsidRPr="00BA00BC">
        <w:t xml:space="preserve"> На картинках могут быть изображены ситуация, отдельные предметы, действия. Так, например, для формирования у детей умений правильно произносить звонкие согласные на конце слова можно использовать предметы: </w:t>
      </w:r>
      <w:r w:rsidRPr="00BA00BC">
        <w:rPr>
          <w:i/>
          <w:iCs/>
        </w:rPr>
        <w:t>нож, хлеб, таз</w:t>
      </w:r>
      <w:r w:rsidRPr="00BA00BC">
        <w:t xml:space="preserve">, а также картинки с их изображением. </w:t>
      </w:r>
    </w:p>
    <w:p w:rsidR="004F1178" w:rsidRPr="00E90532" w:rsidRDefault="004F1178" w:rsidP="00BA00BC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:rsidR="004F1178" w:rsidRPr="00BA00BC" w:rsidRDefault="00BA00BC" w:rsidP="00BA00B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00BC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литература:</w:t>
      </w:r>
    </w:p>
    <w:p w:rsidR="00F71567" w:rsidRDefault="00F71567" w:rsidP="00BA00B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0BC">
        <w:rPr>
          <w:rFonts w:ascii="Times New Roman" w:hAnsi="Times New Roman" w:cs="Times New Roman"/>
          <w:sz w:val="24"/>
          <w:szCs w:val="24"/>
        </w:rPr>
        <w:t xml:space="preserve">Бондаренко А. А., </w:t>
      </w:r>
      <w:proofErr w:type="spellStart"/>
      <w:r w:rsidRPr="00BA00BC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BA00BC">
        <w:rPr>
          <w:rFonts w:ascii="Times New Roman" w:hAnsi="Times New Roman" w:cs="Times New Roman"/>
          <w:sz w:val="24"/>
          <w:szCs w:val="24"/>
        </w:rPr>
        <w:t xml:space="preserve"> М. Л. Формирование навыков литературного произношения у младших школьников.</w:t>
      </w:r>
    </w:p>
    <w:p w:rsidR="00F71567" w:rsidRPr="00BA00BC" w:rsidRDefault="00F71567" w:rsidP="00BA00B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0B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A00BC">
        <w:rPr>
          <w:rFonts w:ascii="Times New Roman" w:hAnsi="Times New Roman" w:cs="Times New Roman"/>
          <w:sz w:val="24"/>
          <w:szCs w:val="24"/>
        </w:rPr>
        <w:t xml:space="preserve"> Т. А. Овладение нормами литературного языка. </w:t>
      </w:r>
      <w:r w:rsidR="00BA00BC" w:rsidRPr="00BA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67" w:rsidRPr="00BA00BC" w:rsidRDefault="00F71567" w:rsidP="00BA00BC"/>
    <w:sectPr w:rsidR="00F71567" w:rsidRPr="00BA00BC" w:rsidSect="000A5C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093"/>
    <w:multiLevelType w:val="hybridMultilevel"/>
    <w:tmpl w:val="D29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751E"/>
    <w:multiLevelType w:val="multilevel"/>
    <w:tmpl w:val="BC7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87"/>
    <w:rsid w:val="000A5C57"/>
    <w:rsid w:val="000F776F"/>
    <w:rsid w:val="001A5D90"/>
    <w:rsid w:val="00304810"/>
    <w:rsid w:val="0035530C"/>
    <w:rsid w:val="00483187"/>
    <w:rsid w:val="004F1178"/>
    <w:rsid w:val="00590B98"/>
    <w:rsid w:val="00887533"/>
    <w:rsid w:val="00BA00BC"/>
    <w:rsid w:val="00DD0F59"/>
    <w:rsid w:val="00E90532"/>
    <w:rsid w:val="00F31F92"/>
    <w:rsid w:val="00F71567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C57"/>
    <w:rPr>
      <w:b/>
      <w:bCs/>
    </w:rPr>
  </w:style>
  <w:style w:type="character" w:styleId="a4">
    <w:name w:val="Emphasis"/>
    <w:basedOn w:val="a0"/>
    <w:uiPriority w:val="20"/>
    <w:qFormat/>
    <w:rsid w:val="000A5C57"/>
    <w:rPr>
      <w:i/>
      <w:iCs/>
    </w:rPr>
  </w:style>
  <w:style w:type="paragraph" w:styleId="a5">
    <w:name w:val="Normal (Web)"/>
    <w:basedOn w:val="a"/>
    <w:uiPriority w:val="99"/>
    <w:unhideWhenUsed/>
    <w:rsid w:val="00F7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00B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A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C57"/>
    <w:rPr>
      <w:b/>
      <w:bCs/>
    </w:rPr>
  </w:style>
  <w:style w:type="character" w:styleId="a4">
    <w:name w:val="Emphasis"/>
    <w:basedOn w:val="a0"/>
    <w:uiPriority w:val="20"/>
    <w:qFormat/>
    <w:rsid w:val="000A5C57"/>
    <w:rPr>
      <w:i/>
      <w:iCs/>
    </w:rPr>
  </w:style>
  <w:style w:type="paragraph" w:styleId="a5">
    <w:name w:val="Normal (Web)"/>
    <w:basedOn w:val="a"/>
    <w:uiPriority w:val="99"/>
    <w:unhideWhenUsed/>
    <w:rsid w:val="00F7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00B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A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2017-12-12T08:00:00Z</dcterms:created>
  <dcterms:modified xsi:type="dcterms:W3CDTF">2017-12-12T08:00:00Z</dcterms:modified>
</cp:coreProperties>
</file>