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B3" w:rsidRPr="008F1A80" w:rsidRDefault="008F1A80" w:rsidP="00197163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Консультация</w:t>
      </w:r>
      <w:r w:rsidR="000800BA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AB5FB3" w:rsidRPr="008F1A80" w:rsidRDefault="00AB5FB3" w:rsidP="00197163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F1A8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Тема: «Глобальное и аналитическое чтение. </w:t>
      </w:r>
    </w:p>
    <w:p w:rsidR="00AB5FB3" w:rsidRPr="008F1A80" w:rsidRDefault="00AB5FB3" w:rsidP="00197163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F1A80">
        <w:rPr>
          <w:rFonts w:ascii="Times New Roman" w:hAnsi="Times New Roman" w:cs="Times New Roman"/>
          <w:b/>
          <w:color w:val="C00000"/>
          <w:sz w:val="32"/>
          <w:szCs w:val="32"/>
        </w:rPr>
        <w:t>Как научить ребенка читать?</w:t>
      </w:r>
      <w:r w:rsidR="005E06E6" w:rsidRPr="008F1A80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AB5FB3" w:rsidRDefault="00AB5FB3" w:rsidP="00197163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F1A8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Дата: </w:t>
      </w:r>
      <w:r w:rsidR="008F1A80" w:rsidRPr="008F1A8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ноябрь </w:t>
      </w:r>
      <w:r w:rsidR="00197163">
        <w:rPr>
          <w:rFonts w:ascii="Times New Roman" w:hAnsi="Times New Roman" w:cs="Times New Roman"/>
          <w:b/>
          <w:color w:val="002060"/>
          <w:sz w:val="32"/>
          <w:szCs w:val="32"/>
        </w:rPr>
        <w:t>2020</w:t>
      </w:r>
      <w:r w:rsidRPr="008F1A80">
        <w:rPr>
          <w:rFonts w:ascii="Times New Roman" w:hAnsi="Times New Roman" w:cs="Times New Roman"/>
          <w:b/>
          <w:color w:val="002060"/>
          <w:sz w:val="32"/>
          <w:szCs w:val="32"/>
        </w:rPr>
        <w:t>г.</w:t>
      </w:r>
    </w:p>
    <w:p w:rsidR="000800BA" w:rsidRPr="008F1A80" w:rsidRDefault="000800BA" w:rsidP="000800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E7912" w:rsidRPr="008F1A80" w:rsidRDefault="00AB5FB3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процессу чтения, как особому виду речевой деятельности начинается на первом году обучения и проходит два этапа. До трёх с половиной - четыр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ёх лет дошкольников с нарушениями</w:t>
      </w:r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слуха  обучают в 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912" w:rsidRPr="008F1A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глобальному (слитному, целостному) чтению</w:t>
      </w:r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речевых единиц (слов или коротких фраз), написанных печатным шрифтом на табличках. Второй этап – это этап </w:t>
      </w:r>
      <w:r w:rsidR="005E7912" w:rsidRPr="008F1A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формирования  и совершенствование </w:t>
      </w:r>
      <w:r w:rsidRPr="008F1A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навыка аналитического чтения. (5 </w:t>
      </w:r>
      <w:r w:rsidR="005E7912" w:rsidRPr="008F1A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-7 лет)</w:t>
      </w:r>
      <w:r w:rsidRPr="008F1A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</w:t>
      </w:r>
    </w:p>
    <w:p w:rsidR="005E7912" w:rsidRPr="005E7912" w:rsidRDefault="008F1A80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</w:t>
      </w:r>
      <w:r w:rsidR="005E7912" w:rsidRPr="005E7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приёмы и  вспомогательные средства используют учителя - дефектологи дошкольного отделения  для усиления работы в этом направлении.</w:t>
      </w:r>
    </w:p>
    <w:p w:rsidR="005E7912" w:rsidRPr="008F1A80" w:rsidRDefault="005E7912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1A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                                                          Первый этап.</w:t>
      </w:r>
    </w:p>
    <w:p w:rsidR="005E7912" w:rsidRPr="005E7912" w:rsidRDefault="005E7912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="008F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1A8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Глобальное чтение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не 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послоговое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письменного слова, а восприятие слова  как своеобразного рисунка. Слово воспринимается детьми целиком, по табличке</w:t>
      </w:r>
      <w:r w:rsidR="008F1A80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    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Иначе говоря, табличкой помечается каждый обозначенный устным словом объект, каждое действие, каждая ситуация, любое поручение. От детей ещё не требуется узнавание  букв или буквосочетаний в написанном слове, оно должно выглядеть для него как целостная цепочка графических знаков. Запоминая эти цепочки целиком, по длине, по чередованию каких-то кружочков, уголков, крючков, палочек, 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перекладинок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т.п., дети усваивают слова. Вначале устное обозначение чего-либо и показ соответствующей таблички выполняются взрослым и ребёнком совместно, почти синхронно, а затем постепенно от ребёнка требуется выбор и подкладывание к предмету или картинке нужной таблички самостоятельно.</w:t>
      </w:r>
    </w:p>
    <w:p w:rsidR="005E7912" w:rsidRPr="005E7912" w:rsidRDefault="005E7912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Работа по формированию навыков глобального чтения проводится как на индивидуальных и </w:t>
      </w:r>
      <w:r w:rsidR="008F1A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занятиях, так и в процессе организации режимных моментов. Обучение глобальному чтению – одна из сложных задач в формировани</w:t>
      </w:r>
      <w:r w:rsidR="00AB5F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речи дошкольников с нарушениями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слуха, так как этот вид речевой деятельности предполагает организацию произвольной деятельности, анализ и последующий синтез элементов графического образа слова.</w:t>
      </w:r>
    </w:p>
    <w:p w:rsidR="005E7912" w:rsidRPr="005E7912" w:rsidRDefault="005E7912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Для формирования глобального чтения требуется </w:t>
      </w:r>
      <w:r w:rsidRPr="008F1A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проведение подготовительной</w:t>
      </w:r>
      <w:r w:rsidRPr="008F1A8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8F1A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работы</w:t>
      </w:r>
      <w:r w:rsidRPr="005E7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разнообразные игры и упражнения на развитие:</w:t>
      </w:r>
    </w:p>
    <w:p w:rsidR="005E7912" w:rsidRPr="005E7912" w:rsidRDefault="005E7912" w:rsidP="00AB5FB3">
      <w:pPr>
        <w:numPr>
          <w:ilvl w:val="0"/>
          <w:numId w:val="1"/>
        </w:numPr>
        <w:shd w:val="clear" w:color="auto" w:fill="FFFFFF"/>
        <w:spacing w:after="0" w:line="360" w:lineRule="auto"/>
        <w:ind w:left="24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внимания;</w:t>
      </w:r>
    </w:p>
    <w:p w:rsidR="005E7912" w:rsidRPr="005E7912" w:rsidRDefault="005E7912" w:rsidP="00AB5FB3">
      <w:pPr>
        <w:numPr>
          <w:ilvl w:val="0"/>
          <w:numId w:val="1"/>
        </w:numPr>
        <w:shd w:val="clear" w:color="auto" w:fill="FFFFFF"/>
        <w:spacing w:after="0" w:line="360" w:lineRule="auto"/>
        <w:ind w:left="24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зрительной памяти;</w:t>
      </w:r>
    </w:p>
    <w:p w:rsidR="005E7912" w:rsidRDefault="005E7912" w:rsidP="00AB5FB3">
      <w:pPr>
        <w:numPr>
          <w:ilvl w:val="0"/>
          <w:numId w:val="1"/>
        </w:numPr>
        <w:shd w:val="clear" w:color="auto" w:fill="FFFFFF"/>
        <w:spacing w:after="0" w:line="360" w:lineRule="auto"/>
        <w:ind w:left="24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содержания читаемого.</w:t>
      </w:r>
    </w:p>
    <w:p w:rsidR="008F1A80" w:rsidRPr="005E7912" w:rsidRDefault="008F1A80" w:rsidP="00AB5FB3">
      <w:pPr>
        <w:numPr>
          <w:ilvl w:val="0"/>
          <w:numId w:val="1"/>
        </w:numPr>
        <w:shd w:val="clear" w:color="auto" w:fill="FFFFFF"/>
        <w:spacing w:after="0" w:line="360" w:lineRule="auto"/>
        <w:ind w:left="24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зрительного восприятия.</w:t>
      </w:r>
    </w:p>
    <w:p w:rsidR="005E7912" w:rsidRPr="005E7912" w:rsidRDefault="005E7912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</w:t>
      </w:r>
      <w:r w:rsidR="008F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Целесообразно использовать </w:t>
      </w:r>
      <w:r w:rsidRPr="008F1A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дидактические игры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целью которых является прослеживание дорожек, выкладывание узоров из мозаики по образцу, декоративное рисование. Важно также обеспечить мотивацию использования табличек с напечатанными словами и фразами, что можно достичь в процессе проведения игр с куклами и игрушками – животными. Это такие игры как</w:t>
      </w:r>
      <w:r w:rsidR="008F1A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="005D31E8" w:rsidRPr="008F1A8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«Лабиринты», «Кто, где живёт?», «Лото», «Найди по контуру», «Что пропало?»</w:t>
      </w:r>
      <w:r w:rsidRPr="008F1A8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="005D31E8" w:rsidRPr="008F1A8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«Найди по силуэту», «</w:t>
      </w:r>
      <w:r w:rsidRPr="008F1A8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Найди место куклам</w:t>
      </w:r>
      <w:r w:rsidR="005D31E8" w:rsidRPr="008F1A8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», «Парные картинки»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многие другие.</w:t>
      </w:r>
      <w:proofErr w:type="gramEnd"/>
    </w:p>
    <w:p w:rsidR="005E7912" w:rsidRPr="005E7912" w:rsidRDefault="008F1A80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игра, как ни один другой вид деятельности, стимулирует усвоение ребёнком названий тех игрушек и предметов, действий, которые проходят через его собственный опыт.</w:t>
      </w:r>
    </w:p>
    <w:p w:rsidR="005E7912" w:rsidRPr="005E7912" w:rsidRDefault="005E7912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Для  расширения знаний и представлений по теме чтения,  для углубления наглядно – чувственного опыта детей, для сообщения новых сведений о явлениях и событиях окружающего мира </w:t>
      </w:r>
      <w:r w:rsidRPr="008F1A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подготовительную работу</w:t>
      </w:r>
      <w:r w:rsidR="005D31E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включаются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преднамеренные  наблюдения  и экскурсии. Например, для понимания  табличек о весне надо иметь реальное представление о признаках наступления этого времени года: </w:t>
      </w:r>
      <w:r w:rsidRPr="005E79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 тает, почки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9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надулись, скворечник, бегут ручьи и другие. 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7912" w:rsidRPr="005E7912" w:rsidRDefault="005E7912" w:rsidP="005D31E8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С четырёх лет при обучении глухих детей чтению в качестве вспомогательной используется </w:t>
      </w:r>
      <w:proofErr w:type="spellStart"/>
      <w:r w:rsidRPr="008F1A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дактильная</w:t>
      </w:r>
      <w:proofErr w:type="spellEnd"/>
      <w:r w:rsidRPr="008F1A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форма речи</w:t>
      </w:r>
      <w:r w:rsidRPr="008F1A8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Дактилология необходима для анализа письменного слова и запоминания его структуры и позволяет сформировать технику</w:t>
      </w:r>
      <w:r w:rsidRPr="005E7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в более короткие сроки.</w:t>
      </w:r>
    </w:p>
    <w:p w:rsidR="005E7912" w:rsidRPr="005E7912" w:rsidRDefault="005E7912" w:rsidP="005D31E8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Особое внимание педагоги уделяют  развитию пальцевой моторики как с целью создания 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моторно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двигательной основы речи, так и для овладения в дальнейшем 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дактильной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формой речи. У малыша не</w:t>
      </w:r>
      <w:r w:rsidR="005D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всё получается, пальцы  «не слушаются», 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тут педагоги своей рукой помогают сложить пальцы в нужное положение.</w:t>
      </w:r>
    </w:p>
    <w:p w:rsidR="005E7912" w:rsidRPr="005E7912" w:rsidRDefault="005E7912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 речевом развитии слабослышащих дошкольников дактилология используется в меньшем объёме, главным образом для уточнения структуры слова, исправления неправильностей в чтении и письме. Но, как правило, 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дактильная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речи используется в работе с глухими и слабослышащими детьми со сложными недостатками развития или с теми, кто длительное время не овладевает аналитическим чтением, у кого низкий уровень познавательного развития.</w:t>
      </w:r>
    </w:p>
    <w:p w:rsidR="005E7912" w:rsidRPr="005E7912" w:rsidRDefault="005E7912" w:rsidP="00AB5FB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дактильных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знаков пойдёт легче и естественнее, если  вместо механического запоминания их по таблице – азбуке, обратиться к запоминанию коротких слов. Нужно выбрать наиболее обиходные слова, такие, которые пригодятся на первых этапах общения с ребёнком</w:t>
      </w:r>
      <w:proofErr w:type="gramStart"/>
      <w:r w:rsidRPr="008F1A8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proofErr w:type="gramEnd"/>
      <w:r w:rsidRPr="008F1A8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</w:t>
      </w:r>
      <w:proofErr w:type="gramStart"/>
      <w:r w:rsidR="005D31E8" w:rsidRPr="008F1A8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н</w:t>
      </w:r>
      <w:proofErr w:type="gramEnd"/>
      <w:r w:rsidR="005D31E8" w:rsidRPr="008F1A8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а, иди</w:t>
      </w:r>
      <w:r w:rsidRPr="008F1A8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,</w:t>
      </w:r>
      <w:r w:rsidR="005D31E8" w:rsidRPr="008F1A8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</w:t>
      </w:r>
      <w:r w:rsidRPr="008F1A8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дай, мама, папа, тётя, имена детей, баба, дом, шар, юла,  ешь, пей, там, тут, вот</w:t>
      </w:r>
      <w:r w:rsidR="008F1A8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</w:t>
      </w:r>
      <w:r w:rsidRPr="008F1A8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Упражняясь в 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дактилировании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слов, мы не только проговариваем их с ударением, которое является важнейшим условием для формирования у ребёнка правильного произношения, но и придаём своему лицу выражение, соответствующее характеру высказывания. Выражение лица заменяет 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неслышащему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ребёнку отсутствующую интонацию, облегчает понимание слова и помогает в работе над ритмической и интонационной стороной речи.</w:t>
      </w:r>
    </w:p>
    <w:p w:rsidR="005E7912" w:rsidRPr="005E7912" w:rsidRDefault="005E7912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Для эффективного  обучения глобальному чтению, педагоги  также используют разнообразные условия применения табличек, варьируют сопоставление слов на табличках, начиная от резко различающихся слов </w:t>
      </w:r>
      <w:proofErr w:type="gram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 и сходных по буквенному составу. Например, вначале:   </w:t>
      </w:r>
      <w:r w:rsidRPr="008F1A80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мяч и кукла, юла и машина, а потом машина и мишка, покажи и положи</w:t>
      </w:r>
      <w:r w:rsidRPr="005E79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F1A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другие</w:t>
      </w:r>
      <w:r w:rsidR="005D31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E7912" w:rsidRPr="005E7912" w:rsidRDefault="005E7912" w:rsidP="008F1A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Темпы овладения глобальным чтением у дошкольников с нарушениями слуха различны. Так же отмечаются большие индивидуальные различия в количестве глобально воспринимаемых слов и фраз. Большинство детей к концу года могут различать слова при выборе из 2-4 и несколько коротких фраз по основным темам.  </w:t>
      </w:r>
    </w:p>
    <w:p w:rsidR="005E7912" w:rsidRPr="008F1A80" w:rsidRDefault="005E7912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F1A8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                                                           Второй этап.</w:t>
      </w:r>
    </w:p>
    <w:p w:rsidR="005E7912" w:rsidRPr="005E7912" w:rsidRDefault="005E7912" w:rsidP="00AB5FB3">
      <w:pPr>
        <w:shd w:val="clear" w:color="auto" w:fill="FFFFFF"/>
        <w:spacing w:after="0" w:line="360" w:lineRule="auto"/>
        <w:ind w:left="4" w:right="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В старшем дошкольном возрасте особое внимание уделяется формированию навыков аналитического чтения. Проводится на </w:t>
      </w:r>
      <w:r w:rsidR="008F1A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занятиях. Переход к обучению технике аналитического чтения оказывается возможным только после накопления детьми запаса слов, воспринимаемых глобально, целостно, значения которых дети хорошо понимают. Поэтому важным в отношении начинающего читать ребёнка - дошкольника  с нарушением слуха </w:t>
      </w:r>
      <w:r w:rsidR="005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считать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7912" w:rsidRPr="005E7912" w:rsidRDefault="005E7912" w:rsidP="00905EC1">
      <w:pPr>
        <w:numPr>
          <w:ilvl w:val="0"/>
          <w:numId w:val="2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сведений, которые он может почерпнуть из текста;</w:t>
      </w:r>
    </w:p>
    <w:p w:rsidR="005E7912" w:rsidRDefault="005E7912" w:rsidP="00905EC1">
      <w:pPr>
        <w:numPr>
          <w:ilvl w:val="0"/>
          <w:numId w:val="2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излагаемого содержания;</w:t>
      </w:r>
    </w:p>
    <w:p w:rsidR="005E7912" w:rsidRPr="005D31E8" w:rsidRDefault="005E7912" w:rsidP="00905EC1">
      <w:pPr>
        <w:numPr>
          <w:ilvl w:val="0"/>
          <w:numId w:val="2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5EC1">
        <w:rPr>
          <w:rFonts w:ascii="Times New Roman" w:eastAsia="Times New Roman" w:hAnsi="Times New Roman" w:cs="Times New Roman"/>
          <w:sz w:val="24"/>
          <w:szCs w:val="24"/>
          <w:lang w:eastAsia="ru-RU"/>
        </w:rPr>
        <w:t>бъём информации и самого текста.</w:t>
      </w:r>
    </w:p>
    <w:p w:rsidR="005E7912" w:rsidRPr="005E7912" w:rsidRDefault="008F1A80" w:rsidP="00905EC1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Информируя, текст обучает, ориентирует, формирует представления и образы, 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вырабатывает</w:t>
      </w:r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  ценности и установки, программирует стратегию деятельности, закрепляет навыки поведения. С точки зрения психологии, информативность текста измеряется не общи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количеством информации,  содержащейся в сообщении, а  лишь тем её количеством, которое стало достоянием   ребёнка</w:t>
      </w:r>
      <w:r w:rsidR="00905EC1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proofErr w:type="gramStart"/>
      <w:r w:rsidR="00905EC1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90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 должен соотноситься с возрастными возможностями детей</w:t>
      </w:r>
      <w:r w:rsidR="0090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</w:t>
      </w:r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должен быть интересным и привлекательным по самому оформлению</w:t>
      </w:r>
      <w:r w:rsidR="0090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посильным с точки зрения звукопроизношения, навыков зрительного восприятия и</w:t>
      </w:r>
    </w:p>
    <w:p w:rsidR="00905EC1" w:rsidRDefault="00905EC1" w:rsidP="00905EC1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техники чтения.</w:t>
      </w:r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5E7912" w:rsidRPr="005E7912" w:rsidRDefault="00905EC1" w:rsidP="00905EC1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</w:t>
      </w:r>
      <w:r w:rsidR="005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одготовке к занятиям анализируется</w:t>
      </w:r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материал по степени его доступности и постепенного усложнения отрабатываемого словаря и фразеологии, продумываем игровые моменты и занимательные упражнения, индивидуальную помощь ребёнку в случае затруднений, учит</w:t>
      </w:r>
      <w:r w:rsidR="005D31E8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</w:t>
      </w:r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эмоциональный настрой и адекватную реакцию на любые отношения  детей </w:t>
      </w:r>
      <w:proofErr w:type="gramStart"/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прочитанному.</w:t>
      </w:r>
    </w:p>
    <w:p w:rsidR="005E7912" w:rsidRPr="005E7912" w:rsidRDefault="005E7912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При переходе на аналитическое (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дактильное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чтение на табличках </w:t>
      </w:r>
      <w:r w:rsidR="005D31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печатным шрифтом устанавливаются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надстрочные знаки, помогающие формировать навык плавного чтения, соблюдения ударения, пауз и правил орфоэпии.            </w:t>
      </w:r>
    </w:p>
    <w:p w:rsidR="005E7912" w:rsidRPr="005E7912" w:rsidRDefault="005E7912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Обязательным элементом обучения аналитическому чтению является проверка понимания прочитанного. С этой целью  </w:t>
      </w:r>
      <w:r w:rsidR="005D31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методы как:</w:t>
      </w:r>
    </w:p>
    <w:p w:rsidR="005E7912" w:rsidRPr="005E7912" w:rsidRDefault="00905EC1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2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</w:t>
      </w:r>
      <w:r w:rsidR="005E7912" w:rsidRPr="00A9012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епродуктивные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ответы на вопросы, подбор картинок, </w:t>
      </w:r>
      <w:proofErr w:type="gramStart"/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</w:t>
      </w:r>
      <w:proofErr w:type="gramEnd"/>
    </w:p>
    <w:p w:rsidR="005E7912" w:rsidRPr="005E7912" w:rsidRDefault="005E7912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рассказывание,  демонстрация действий, повторное чтение </w:t>
      </w:r>
      <w:proofErr w:type="gram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E7912" w:rsidRPr="005E7912" w:rsidRDefault="005E7912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драматизацией, зарисовки и т.п.;</w:t>
      </w:r>
    </w:p>
    <w:p w:rsidR="005E7912" w:rsidRPr="005E7912" w:rsidRDefault="00905EC1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2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</w:t>
      </w:r>
      <w:r w:rsidR="005E7912" w:rsidRPr="00A9012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роблемные </w:t>
      </w:r>
      <w:r w:rsidR="005E7912" w:rsidRPr="005E7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 </w:t>
      </w:r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вставить недостающие буквы, вставить пропущенные слова, заменить</w:t>
      </w:r>
    </w:p>
    <w:p w:rsidR="005E7912" w:rsidRPr="005E7912" w:rsidRDefault="005E7912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картинки словами, выяснить «Почему?» или   «Зачем?»;</w:t>
      </w:r>
    </w:p>
    <w:p w:rsidR="005E7912" w:rsidRPr="005E7912" w:rsidRDefault="00905EC1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12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</w:t>
      </w:r>
      <w:r w:rsidR="005E7912" w:rsidRPr="00A9012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ворческие </w:t>
      </w:r>
      <w:r w:rsidR="005E7912" w:rsidRPr="005E7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</w:t>
      </w:r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зарисовки, драматизации, составление нового текста с другими</w:t>
      </w:r>
    </w:p>
    <w:p w:rsidR="005E7912" w:rsidRPr="005E7912" w:rsidRDefault="005E7912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действующими именами или лицами, пересказ по серии картинок </w:t>
      </w:r>
      <w:proofErr w:type="gram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5E7912" w:rsidRDefault="005E7912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тему, пересказ по вопросам,  пересказ по аналогии.</w:t>
      </w:r>
    </w:p>
    <w:p w:rsidR="00A90129" w:rsidRPr="00A90129" w:rsidRDefault="00A90129" w:rsidP="00A901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9012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Работа с разрезной азбукой.</w:t>
      </w:r>
    </w:p>
    <w:p w:rsidR="005E7912" w:rsidRPr="005E7912" w:rsidRDefault="005E7912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</w:t>
      </w:r>
      <w:r w:rsidRPr="00A9012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Работ</w:t>
      </w:r>
      <w:r w:rsidR="00A9012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ать</w:t>
      </w:r>
      <w:r w:rsidRPr="00A9012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с разрезной азбукой</w:t>
      </w:r>
      <w:r w:rsidR="00B460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B46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образцу или  по памяти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Складывание из букв разрезной азбуки при опоре на табличку способствует запоминанию слов, их анализу.   Одним из средств усвоения </w:t>
      </w:r>
      <w:proofErr w:type="spellStart"/>
      <w:proofErr w:type="gram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звуко-буквенной</w:t>
      </w:r>
      <w:proofErr w:type="spellEnd"/>
      <w:proofErr w:type="gram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слов также является </w:t>
      </w:r>
      <w:r w:rsidRPr="005E7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слов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печатными буквами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вначале носит характер списывания. Эти виды работы с детьми помогают сформировать ряд  других умений, которые включены в содержание раздела, относящегося  к обучению чтению: звуковой, слоговой анализ и синтез, овладение структурой слогов и слов разной сложности. Дети должны научиться громкому, чёткому и внятному чтению (с соблюдением акцента на ударном слоге и паузы между предложениями) слов, фраз в текстах букваря, выполнению заданий, написанных печатным шрифтом.</w:t>
      </w:r>
    </w:p>
    <w:p w:rsidR="005E7912" w:rsidRPr="005E7912" w:rsidRDefault="005E7912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Дидактические материалы  для развития 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ритмико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–интонационной стороны речи помогают формировать элементарную выразительность при чтении. Дети произносят с различной интонацией (боли, вопроса, осуждения, радости, жалобы) отдельные хорошо знакомые слова и фразы  по подражанию учителю, по ситуации и по картинке. </w:t>
      </w:r>
      <w:proofErr w:type="gram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79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Ура!</w:t>
      </w:r>
      <w:proofErr w:type="gramEnd"/>
      <w:r w:rsidRPr="005E79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Пришёл Дед Мороз!  Ай-ай, нельзя; упал; болит;  я хочу,  я не хочу    и другие).  </w:t>
      </w:r>
    </w:p>
    <w:p w:rsidR="005E7912" w:rsidRPr="005E7912" w:rsidRDefault="00B46053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Эффективному обучению чтения способствуют  книги Б.Д.Корсунской «Читаю сам»; учебное пособие Л. П. </w:t>
      </w:r>
      <w:proofErr w:type="spellStart"/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Носковой</w:t>
      </w:r>
      <w:proofErr w:type="spellEnd"/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«Учимся наблюдать, говорить, читать</w:t>
      </w:r>
      <w:r w:rsidR="00A9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слушать»;  стихи Агнии </w:t>
      </w:r>
      <w:proofErr w:type="spellStart"/>
      <w:r w:rsidR="00A90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A9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русские народные сказки, </w:t>
      </w:r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 – самоделки</w:t>
      </w:r>
      <w:r w:rsidR="00A901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912" w:rsidRPr="005E7912" w:rsidRDefault="005E7912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В  случаях значительных трудностей в восприятии детьми слов и фраз </w:t>
      </w:r>
      <w:r w:rsidR="00B460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012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пиктограммы</w:t>
      </w:r>
      <w:r w:rsidRPr="005E7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вспомогательное средство. Пиктограммы представляют собой  схематические рисунки, передающие значение слова, предложения.  Их использование способствует развитию символизации, важнейшего компонента языковой способности и развитию основных психических процессов – памяти, внимания, образного мышления.  Педагог может придумать и нарисовать  пиктограммы сам, учитывая, что в пиктограмме должны быть отражены 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особенности действия или свойств, присущих данному слову. Из пиктограмм </w:t>
      </w:r>
      <w:r w:rsidR="00B4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составляются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словосочетания, предложения, а также рассказы.</w:t>
      </w:r>
    </w:p>
    <w:p w:rsidR="005E7912" w:rsidRPr="005E7912" w:rsidRDefault="005E7912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Необходимо отметить </w:t>
      </w:r>
      <w:r w:rsidRPr="005E7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некоторых особенностей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выявляются  при обучении чтению детей с нарушением слуха.  Уже в среднем и старшем возрасте глухие и слабослышащие дошкольники  могут  испытывать </w:t>
      </w:r>
      <w:r w:rsidRPr="00A9012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трудности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навыка чтения, </w:t>
      </w:r>
      <w:proofErr w:type="gram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обусловленных</w:t>
      </w:r>
      <w:proofErr w:type="gram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сложной структурой дефекта. Это:</w:t>
      </w:r>
    </w:p>
    <w:p w:rsidR="005E7912" w:rsidRPr="005E7912" w:rsidRDefault="005E7912" w:rsidP="00A90129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Затруднения в понимании отдельных слов, сочетаний и коротких фраз. Особую сложность представляет лексика, отражающая переживания человека.  </w:t>
      </w:r>
      <w:r w:rsidRPr="005E79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 мальчик обрадовался, мне понравился рисунок, Саша удивилась.  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 рассказа или стихотворения интуитивно чувствуется детьми с нарушением слуха, но словесно</w:t>
      </w:r>
      <w:r w:rsidR="00B4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помощи взрослых (родителей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педагогов) обозначить свои чувства затрудняются.</w:t>
      </w:r>
    </w:p>
    <w:p w:rsidR="005E7912" w:rsidRPr="005E7912" w:rsidRDefault="005E7912" w:rsidP="00A90129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Непонимание употреблённых в тексте местоимений. Местоимения </w:t>
      </w:r>
      <w:r w:rsidRPr="00A9012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он, она, его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 правильно соотносятся с существительными, на которые указывают.</w:t>
      </w:r>
    </w:p>
    <w:p w:rsidR="005E7912" w:rsidRPr="005E7912" w:rsidRDefault="005E7912" w:rsidP="00A90129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Трудности в  понимании элементарной образной речи. И если дети читают описание природы, то не видят за художественным словом картины.</w:t>
      </w:r>
    </w:p>
    <w:p w:rsidR="005E7912" w:rsidRPr="005E7912" w:rsidRDefault="00A90129" w:rsidP="00A90129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Трудность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звукослияния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5E7912"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ошкольники со сложной структурой дефекта произносят отдельные звуки, а слоги получить не могут. В результате читают резким, грубым слогом и не могут объяснить, о чём читали. Скорость (темп) чтения остаётся очень низким.</w:t>
      </w:r>
    </w:p>
    <w:p w:rsidR="005E7912" w:rsidRPr="005E7912" w:rsidRDefault="005E7912" w:rsidP="00A90129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9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запоминания слоговой структуры и звукового состава. Даже многократно повторяющийся на занятиях и в быту речевой материал не входит в активную речь детей.</w:t>
      </w:r>
    </w:p>
    <w:p w:rsidR="005E7912" w:rsidRPr="005E7912" w:rsidRDefault="005E7912" w:rsidP="00A90129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Механизмы глобального чтения, которые формируются у большинства дошкольников с нарушениями слуха к 3-4 годам и становятся основой для последующего аналитического чтения, у детей со сложной структурой нарушений складываются намного позднее.                 </w:t>
      </w:r>
      <w:r w:rsidR="00B4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       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    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особенностей зрительного восприятия, недостаточно развитой  словесной памяти дети не запоминают письменные обозначения или смешивают близкие по графическим образам слова.</w:t>
      </w:r>
    </w:p>
    <w:p w:rsidR="005E7912" w:rsidRPr="005E7912" w:rsidRDefault="005E7912" w:rsidP="00A90129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8.  Н</w:t>
      </w:r>
      <w:r w:rsidR="00A9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едостаточный 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позна</w:t>
      </w:r>
      <w:r w:rsidR="00A90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деятельности у детей. Это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</w:t>
      </w:r>
      <w:proofErr w:type="gram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слабой</w:t>
      </w:r>
      <w:proofErr w:type="gram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1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обучению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чтению. </w:t>
      </w:r>
    </w:p>
    <w:p w:rsidR="005E7912" w:rsidRPr="00A90129" w:rsidRDefault="005E7912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7912" w:rsidRPr="00A90129" w:rsidRDefault="005E7912" w:rsidP="00AB5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9012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           </w:t>
      </w:r>
      <w:r w:rsidR="00B46053" w:rsidRPr="00A9012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                                 </w:t>
      </w:r>
      <w:r w:rsidRPr="00A9012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Таким образом, можно заключить:</w:t>
      </w:r>
    </w:p>
    <w:p w:rsidR="005E7912" w:rsidRPr="005E7912" w:rsidRDefault="005E7912" w:rsidP="00AB5FB3">
      <w:pPr>
        <w:numPr>
          <w:ilvl w:val="0"/>
          <w:numId w:val="4"/>
        </w:numPr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Целенаправленная, специальным образом организованная работа по формированию навыков глобального и аналитического чтения позволяет сф</w:t>
      </w:r>
      <w:r w:rsidR="00B460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 у детей с нарушениями</w:t>
      </w: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слуха  предпосылки для дальнейшего обучения чтению.</w:t>
      </w:r>
    </w:p>
    <w:p w:rsidR="005E7912" w:rsidRPr="005E7912" w:rsidRDefault="005E7912" w:rsidP="00AB5FB3">
      <w:pPr>
        <w:numPr>
          <w:ilvl w:val="0"/>
          <w:numId w:val="4"/>
        </w:numPr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в период дошкольного обучения овладевают навыками техники чтения, способны к пониманию прочитанного, о чём свидетельствуют результаты педагогического обследования при переходе детей в  школу.</w:t>
      </w:r>
    </w:p>
    <w:p w:rsidR="005E7912" w:rsidRPr="005E7912" w:rsidRDefault="005E7912" w:rsidP="00AB5FB3">
      <w:pPr>
        <w:numPr>
          <w:ilvl w:val="0"/>
          <w:numId w:val="4"/>
        </w:numPr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глухих и слабослышащих дошкольников чтению становится мощным стимулом  в их речевом развитии и является одним из показателей готовности ребёнка к школьному обучению.</w:t>
      </w:r>
    </w:p>
    <w:p w:rsidR="005E7912" w:rsidRDefault="005E7912" w:rsidP="00B46053">
      <w:pPr>
        <w:numPr>
          <w:ilvl w:val="0"/>
          <w:numId w:val="5"/>
        </w:numPr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 сложной структурой  дефекта несколько отстают  в формировании навыков чтения. Становление данной категории детей как читателей проходит медленнее и требует более серьёзного коррекционного воздействия со стороны сурдопедагогов, воспитателей, родителей, которые должны разъяснять смысл новых слов, помочь установить связи внутри словосочетаний, предложений и между частями текста.</w:t>
      </w:r>
    </w:p>
    <w:p w:rsidR="00A90129" w:rsidRPr="00B46053" w:rsidRDefault="00A90129" w:rsidP="00A90129">
      <w:pPr>
        <w:shd w:val="clear" w:color="auto" w:fill="FFFFFF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912" w:rsidRPr="005E7912" w:rsidRDefault="005E7912" w:rsidP="005E79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Рекомендуемая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5E7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итература:</w:t>
      </w:r>
    </w:p>
    <w:p w:rsidR="005E7912" w:rsidRPr="005E7912" w:rsidRDefault="005E7912" w:rsidP="005E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Дидактические игры для дошкольников с нарушениями слуха./ Под  редакцией  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Головчиц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  –М.: Граф Пресс, 2003 г.</w:t>
      </w:r>
    </w:p>
    <w:p w:rsidR="005E7912" w:rsidRPr="005E7912" w:rsidRDefault="005E7912" w:rsidP="005E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Сурдопедагогика./ Под ред. 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Речицкой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Г. –М.: 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</w:p>
    <w:p w:rsidR="005E7912" w:rsidRDefault="005E7912" w:rsidP="005E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Богданова Т. Г. 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Сурдопсихология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.: Академия, 2002.</w:t>
      </w:r>
    </w:p>
    <w:p w:rsidR="005E7912" w:rsidRDefault="005E7912" w:rsidP="005E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  4.  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Головчиц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 Дошкольная сурдопедагогика. – М.: 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,  2001 .</w:t>
      </w:r>
    </w:p>
    <w:p w:rsidR="005E7912" w:rsidRPr="005E7912" w:rsidRDefault="005E7912" w:rsidP="005E79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5. 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Речицкая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Г., 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Пархалина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Готовность слабослышащих       дошкольников к обучению в школе: Учеб. пособие для студ. 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  заведений. </w:t>
      </w:r>
      <w:proofErr w:type="gram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5E791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</w:t>
      </w:r>
    </w:p>
    <w:p w:rsidR="005E7912" w:rsidRPr="005E7912" w:rsidRDefault="005E7912" w:rsidP="005E7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9F" w:rsidRPr="005E7912" w:rsidRDefault="0034669F" w:rsidP="005E7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669F" w:rsidRPr="005E7912" w:rsidSect="005E791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47"/>
    <w:multiLevelType w:val="multilevel"/>
    <w:tmpl w:val="A6F6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2F0C31"/>
    <w:multiLevelType w:val="multilevel"/>
    <w:tmpl w:val="B382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281E64"/>
    <w:multiLevelType w:val="multilevel"/>
    <w:tmpl w:val="365E264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A834C2"/>
    <w:multiLevelType w:val="multilevel"/>
    <w:tmpl w:val="7D8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66722D"/>
    <w:multiLevelType w:val="multilevel"/>
    <w:tmpl w:val="02F8323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E7912"/>
    <w:rsid w:val="000763E4"/>
    <w:rsid w:val="000800BA"/>
    <w:rsid w:val="0010431D"/>
    <w:rsid w:val="00197163"/>
    <w:rsid w:val="002B5B2A"/>
    <w:rsid w:val="0034669F"/>
    <w:rsid w:val="005D31E8"/>
    <w:rsid w:val="005E06E6"/>
    <w:rsid w:val="005E7912"/>
    <w:rsid w:val="0061646C"/>
    <w:rsid w:val="008A1A51"/>
    <w:rsid w:val="008F1A80"/>
    <w:rsid w:val="00905EC1"/>
    <w:rsid w:val="00A90129"/>
    <w:rsid w:val="00AB5FB3"/>
    <w:rsid w:val="00AC2CAC"/>
    <w:rsid w:val="00B4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9F"/>
  </w:style>
  <w:style w:type="paragraph" w:styleId="2">
    <w:name w:val="heading 2"/>
    <w:basedOn w:val="a"/>
    <w:link w:val="20"/>
    <w:uiPriority w:val="9"/>
    <w:qFormat/>
    <w:rsid w:val="005E7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9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5E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7912"/>
  </w:style>
  <w:style w:type="character" w:customStyle="1" w:styleId="apple-converted-space">
    <w:name w:val="apple-converted-space"/>
    <w:basedOn w:val="a0"/>
    <w:rsid w:val="005E7912"/>
  </w:style>
  <w:style w:type="paragraph" w:customStyle="1" w:styleId="c1">
    <w:name w:val="c1"/>
    <w:basedOn w:val="a"/>
    <w:rsid w:val="005E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7912"/>
  </w:style>
  <w:style w:type="character" w:customStyle="1" w:styleId="c20">
    <w:name w:val="c20"/>
    <w:basedOn w:val="a0"/>
    <w:rsid w:val="005E7912"/>
  </w:style>
  <w:style w:type="character" w:styleId="a3">
    <w:name w:val="Strong"/>
    <w:basedOn w:val="a0"/>
    <w:uiPriority w:val="22"/>
    <w:qFormat/>
    <w:rsid w:val="005E7912"/>
    <w:rPr>
      <w:b/>
      <w:bCs/>
    </w:rPr>
  </w:style>
  <w:style w:type="character" w:styleId="a4">
    <w:name w:val="Hyperlink"/>
    <w:basedOn w:val="a0"/>
    <w:uiPriority w:val="99"/>
    <w:semiHidden/>
    <w:unhideWhenUsed/>
    <w:rsid w:val="005E7912"/>
    <w:rPr>
      <w:color w:val="0000FF"/>
      <w:u w:val="single"/>
    </w:rPr>
  </w:style>
  <w:style w:type="paragraph" w:customStyle="1" w:styleId="search-excerpt">
    <w:name w:val="search-excerpt"/>
    <w:basedOn w:val="a"/>
    <w:rsid w:val="005E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3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8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462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624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53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772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31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158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11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8773">
              <w:marLeft w:val="0"/>
              <w:marRight w:val="0"/>
              <w:marTop w:val="364"/>
              <w:marBottom w:val="9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2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8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1</cp:lastModifiedBy>
  <cp:revision>11</cp:revision>
  <cp:lastPrinted>2020-11-02T09:08:00Z</cp:lastPrinted>
  <dcterms:created xsi:type="dcterms:W3CDTF">2016-09-06T14:54:00Z</dcterms:created>
  <dcterms:modified xsi:type="dcterms:W3CDTF">2020-11-03T08:58:00Z</dcterms:modified>
</cp:coreProperties>
</file>